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3A26" w14:textId="27216A49" w:rsidR="003303BF" w:rsidRPr="00310E84" w:rsidRDefault="003303BF" w:rsidP="00310E84">
      <w:pPr>
        <w:tabs>
          <w:tab w:val="center" w:pos="4680"/>
          <w:tab w:val="right" w:pos="9360"/>
        </w:tabs>
        <w:rPr>
          <w:b/>
          <w:u w:val="single"/>
        </w:rPr>
      </w:pPr>
      <w:r w:rsidRPr="00310E84">
        <w:rPr>
          <w:u w:val="single"/>
        </w:rPr>
        <w:t>ITEM 156.</w:t>
      </w:r>
      <w:r w:rsidR="008966C6">
        <w:rPr>
          <w:u w:val="single"/>
        </w:rPr>
        <w:t>0</w:t>
      </w:r>
      <w:r w:rsidR="001276B3" w:rsidRPr="00310E84">
        <w:rPr>
          <w:u w:val="single"/>
        </w:rPr>
        <w:t>57</w:t>
      </w:r>
      <w:r w:rsidRPr="00310E84">
        <w:tab/>
      </w:r>
      <w:r w:rsidR="00F777B0" w:rsidRPr="00310E84">
        <w:rPr>
          <w:u w:val="single"/>
        </w:rPr>
        <w:t xml:space="preserve">WASHED NO. </w:t>
      </w:r>
      <w:r w:rsidR="001276B3" w:rsidRPr="00310E84">
        <w:rPr>
          <w:u w:val="single"/>
        </w:rPr>
        <w:t>57</w:t>
      </w:r>
      <w:r w:rsidR="00F777B0" w:rsidRPr="00310E84">
        <w:rPr>
          <w:u w:val="single"/>
        </w:rPr>
        <w:t xml:space="preserve"> STONE</w:t>
      </w:r>
      <w:r w:rsidRPr="00310E84">
        <w:tab/>
      </w:r>
      <w:r w:rsidRPr="00310E84">
        <w:rPr>
          <w:u w:val="single"/>
        </w:rPr>
        <w:t>CUBIC</w:t>
      </w:r>
      <w:r w:rsidR="008A4811" w:rsidRPr="00310E84">
        <w:rPr>
          <w:u w:val="single"/>
        </w:rPr>
        <w:t xml:space="preserve"> </w:t>
      </w:r>
      <w:r w:rsidRPr="00310E84">
        <w:rPr>
          <w:u w:val="single"/>
        </w:rPr>
        <w:t>YARD</w:t>
      </w:r>
    </w:p>
    <w:p w14:paraId="4C98DF33" w14:textId="77777777" w:rsidR="00310E84" w:rsidRPr="00310E84" w:rsidRDefault="00310E84" w:rsidP="00A30526">
      <w:pPr>
        <w:jc w:val="both"/>
      </w:pPr>
    </w:p>
    <w:p w14:paraId="7C1A90E7" w14:textId="7010B912" w:rsidR="003303BF" w:rsidRPr="00310E84" w:rsidRDefault="003303BF" w:rsidP="00A30526">
      <w:pPr>
        <w:jc w:val="both"/>
        <w:rPr>
          <w:u w:val="single"/>
        </w:rPr>
      </w:pPr>
      <w:r w:rsidRPr="00310E84">
        <w:rPr>
          <w:u w:val="single"/>
        </w:rPr>
        <w:t>GENERAL</w:t>
      </w:r>
    </w:p>
    <w:p w14:paraId="5A65F3DA" w14:textId="77777777" w:rsidR="00703D09" w:rsidRPr="006F0C60" w:rsidRDefault="00703D09" w:rsidP="00A30526">
      <w:pPr>
        <w:jc w:val="both"/>
        <w:rPr>
          <w:rFonts w:cs="Arial"/>
          <w:szCs w:val="24"/>
        </w:rPr>
      </w:pPr>
    </w:p>
    <w:p w14:paraId="3FE40C04" w14:textId="46F2D44D" w:rsidR="001766C5" w:rsidRPr="006F0C60" w:rsidRDefault="003C7387" w:rsidP="00A30526">
      <w:pPr>
        <w:jc w:val="both"/>
      </w:pPr>
      <w:r w:rsidRPr="006F0C60">
        <w:t>Th</w:t>
      </w:r>
      <w:r w:rsidR="00423852">
        <w:t>e</w:t>
      </w:r>
      <w:r w:rsidRPr="006F0C60">
        <w:t xml:space="preserve"> work </w:t>
      </w:r>
      <w:r w:rsidR="00423852">
        <w:t xml:space="preserve">under this item </w:t>
      </w:r>
      <w:r w:rsidRPr="006F0C60">
        <w:t xml:space="preserve">shall consist of furnishing, placing, and compacting Washed No. </w:t>
      </w:r>
      <w:r w:rsidR="001276B3" w:rsidRPr="006F0C60">
        <w:t>57</w:t>
      </w:r>
      <w:r w:rsidRPr="006F0C60">
        <w:t xml:space="preserve"> Stone at locations specified on the </w:t>
      </w:r>
      <w:r w:rsidR="00F37E65">
        <w:t>Plans</w:t>
      </w:r>
      <w:r w:rsidRPr="006F0C60">
        <w:t xml:space="preserve"> and as </w:t>
      </w:r>
      <w:r w:rsidR="006F0C60" w:rsidRPr="006F0C60">
        <w:t>required by the Engineer</w:t>
      </w:r>
      <w:r w:rsidRPr="006F0C60">
        <w:t>.</w:t>
      </w:r>
    </w:p>
    <w:p w14:paraId="6A0A3580" w14:textId="77777777" w:rsidR="001766C5" w:rsidRPr="006F0C60" w:rsidRDefault="001766C5" w:rsidP="00A30526">
      <w:pPr>
        <w:jc w:val="both"/>
      </w:pPr>
    </w:p>
    <w:p w14:paraId="0975D304" w14:textId="2AADD67D" w:rsidR="003303BF" w:rsidRPr="00310E84" w:rsidRDefault="003303BF" w:rsidP="00A30526">
      <w:pPr>
        <w:jc w:val="both"/>
        <w:rPr>
          <w:u w:val="single"/>
        </w:rPr>
      </w:pPr>
      <w:r w:rsidRPr="00310E84">
        <w:rPr>
          <w:u w:val="single"/>
        </w:rPr>
        <w:t>Submittals</w:t>
      </w:r>
    </w:p>
    <w:p w14:paraId="48D39AEA" w14:textId="77777777" w:rsidR="00703D09" w:rsidRPr="006F0C60" w:rsidRDefault="00703D09" w:rsidP="00A30526">
      <w:pPr>
        <w:jc w:val="both"/>
        <w:rPr>
          <w:rFonts w:cs="Arial"/>
          <w:szCs w:val="24"/>
        </w:rPr>
      </w:pPr>
    </w:p>
    <w:p w14:paraId="082CF55B" w14:textId="77777777" w:rsidR="003303BF" w:rsidRPr="006F0C60" w:rsidRDefault="003303BF" w:rsidP="00A30526">
      <w:pPr>
        <w:jc w:val="both"/>
      </w:pPr>
      <w:r w:rsidRPr="006F0C60">
        <w:t>Submit a list of materials proposed to be provided for work under this Section including the name and address of the materials producer and the location from which the materials are to be obtained.</w:t>
      </w:r>
    </w:p>
    <w:p w14:paraId="652462A2" w14:textId="77777777" w:rsidR="00703D09" w:rsidRPr="006F0C60" w:rsidRDefault="00703D09" w:rsidP="00A30526">
      <w:pPr>
        <w:jc w:val="both"/>
        <w:rPr>
          <w:rFonts w:cs="Arial"/>
          <w:szCs w:val="24"/>
        </w:rPr>
      </w:pPr>
    </w:p>
    <w:p w14:paraId="3FCD60AD" w14:textId="77777777" w:rsidR="003303BF" w:rsidRPr="006F0C60" w:rsidRDefault="003303BF" w:rsidP="00A30526">
      <w:pPr>
        <w:jc w:val="both"/>
      </w:pPr>
      <w:r w:rsidRPr="006F0C60">
        <w:t>Submit certificates, signed by the materials producer, stating that materials meet or exceed the specified requirements.</w:t>
      </w:r>
    </w:p>
    <w:p w14:paraId="5EDEA381" w14:textId="77777777" w:rsidR="00703D09" w:rsidRPr="006F0C60" w:rsidRDefault="00703D09" w:rsidP="00A30526">
      <w:pPr>
        <w:jc w:val="both"/>
        <w:rPr>
          <w:rFonts w:cs="Arial"/>
          <w:szCs w:val="24"/>
        </w:rPr>
      </w:pPr>
    </w:p>
    <w:p w14:paraId="4502A4AA" w14:textId="77777777" w:rsidR="003303BF" w:rsidRPr="00310E84" w:rsidRDefault="003303BF" w:rsidP="00A30526">
      <w:pPr>
        <w:jc w:val="both"/>
        <w:rPr>
          <w:u w:val="single"/>
        </w:rPr>
      </w:pPr>
      <w:r w:rsidRPr="00310E84">
        <w:rPr>
          <w:u w:val="single"/>
        </w:rPr>
        <w:t>Quality Assurance</w:t>
      </w:r>
    </w:p>
    <w:p w14:paraId="385DD332" w14:textId="77777777" w:rsidR="00703D09" w:rsidRPr="006F0C60" w:rsidRDefault="00703D09" w:rsidP="00A30526">
      <w:pPr>
        <w:jc w:val="both"/>
        <w:rPr>
          <w:rFonts w:cs="Arial"/>
          <w:szCs w:val="24"/>
        </w:rPr>
      </w:pPr>
    </w:p>
    <w:p w14:paraId="1173E31B" w14:textId="77777777" w:rsidR="003303BF" w:rsidRPr="006F0C60" w:rsidRDefault="003303BF" w:rsidP="00A30526">
      <w:pPr>
        <w:jc w:val="both"/>
      </w:pPr>
      <w:r w:rsidRPr="006F0C60">
        <w:t>Use adequate numbers of skilled workmen who are thoroughly trained and experienced in the necessary crafts and who are completely familiar with the specified requirements and the methods needed for proper performance of the work in this Section.</w:t>
      </w:r>
    </w:p>
    <w:p w14:paraId="6A31D830" w14:textId="77777777" w:rsidR="00703D09" w:rsidRPr="006F0C60" w:rsidRDefault="00703D09" w:rsidP="00A30526">
      <w:pPr>
        <w:jc w:val="both"/>
        <w:rPr>
          <w:rFonts w:cs="Arial"/>
          <w:szCs w:val="24"/>
        </w:rPr>
      </w:pPr>
    </w:p>
    <w:p w14:paraId="25DC3204" w14:textId="02A0C499" w:rsidR="003303BF" w:rsidRPr="006F0C60" w:rsidRDefault="003303BF" w:rsidP="00A30526">
      <w:pPr>
        <w:jc w:val="both"/>
      </w:pPr>
      <w:r w:rsidRPr="006F0C60">
        <w:t xml:space="preserve">Codes and Standards - All materials, methods of construction and workmanship shall conform to applicable requirements of MassDOT Standard Specifications </w:t>
      </w:r>
      <w:bookmarkStart w:id="0" w:name="_Hlk171509894"/>
      <w:r w:rsidR="00A30526" w:rsidRPr="000178F1">
        <w:rPr>
          <w:rFonts w:cs="Arial"/>
          <w:szCs w:val="24"/>
        </w:rPr>
        <w:t>for Highways and Bridges</w:t>
      </w:r>
      <w:bookmarkEnd w:id="0"/>
      <w:r w:rsidR="00A30526" w:rsidRPr="000178F1">
        <w:rPr>
          <w:rFonts w:cs="Arial"/>
          <w:szCs w:val="24"/>
        </w:rPr>
        <w:t xml:space="preserve"> </w:t>
      </w:r>
      <w:r w:rsidRPr="006F0C60">
        <w:t>and AASHTO Standards, unless otherwise specified.</w:t>
      </w:r>
    </w:p>
    <w:p w14:paraId="4433FA15" w14:textId="77777777" w:rsidR="00703D09" w:rsidRPr="006F0C60" w:rsidRDefault="00703D09" w:rsidP="00A30526">
      <w:pPr>
        <w:jc w:val="both"/>
        <w:rPr>
          <w:rFonts w:cs="Arial"/>
          <w:szCs w:val="24"/>
        </w:rPr>
      </w:pPr>
    </w:p>
    <w:p w14:paraId="08879327" w14:textId="7995E8E2" w:rsidR="003303BF" w:rsidRPr="00065676" w:rsidRDefault="003303BF" w:rsidP="00A30526">
      <w:pPr>
        <w:jc w:val="both"/>
        <w:rPr>
          <w:u w:val="single"/>
        </w:rPr>
      </w:pPr>
      <w:r w:rsidRPr="00065676">
        <w:rPr>
          <w:u w:val="single"/>
        </w:rPr>
        <w:t>R</w:t>
      </w:r>
      <w:r w:rsidR="00065676" w:rsidRPr="00065676">
        <w:rPr>
          <w:u w:val="single"/>
        </w:rPr>
        <w:t>eference</w:t>
      </w:r>
    </w:p>
    <w:p w14:paraId="58D798FC" w14:textId="77777777" w:rsidR="00703D09" w:rsidRPr="006F0C60" w:rsidRDefault="00703D09" w:rsidP="00A30526">
      <w:pPr>
        <w:jc w:val="both"/>
        <w:rPr>
          <w:rFonts w:cs="Arial"/>
          <w:szCs w:val="24"/>
        </w:rPr>
      </w:pPr>
    </w:p>
    <w:p w14:paraId="5424FAA9" w14:textId="7EDC43E5" w:rsidR="003303BF" w:rsidRPr="006F0C60" w:rsidRDefault="003303BF" w:rsidP="00A30526">
      <w:pPr>
        <w:jc w:val="both"/>
      </w:pPr>
      <w:r w:rsidRPr="006F0C60">
        <w:t>Annual Book of ASTM Standards, latest edition; American Society for Testing and Materials, Philadelphia PA.</w:t>
      </w:r>
    </w:p>
    <w:p w14:paraId="29B107C7" w14:textId="77777777" w:rsidR="003303BF" w:rsidRPr="006F0C60" w:rsidRDefault="003303BF" w:rsidP="00A30526">
      <w:pPr>
        <w:jc w:val="both"/>
        <w:rPr>
          <w:rFonts w:cs="Arial"/>
          <w:szCs w:val="24"/>
        </w:rPr>
      </w:pPr>
    </w:p>
    <w:p w14:paraId="078423BB" w14:textId="4E15A189" w:rsidR="003303BF" w:rsidRPr="006F0C60" w:rsidRDefault="003303BF" w:rsidP="00A30526">
      <w:pPr>
        <w:jc w:val="both"/>
      </w:pPr>
      <w:r w:rsidRPr="006F0C60">
        <w:t xml:space="preserve">Massachusetts Department of Transportation </w:t>
      </w:r>
      <w:r w:rsidR="00065676">
        <w:t xml:space="preserve">Standard </w:t>
      </w:r>
      <w:r w:rsidRPr="006F0C60">
        <w:t xml:space="preserve">Specifications </w:t>
      </w:r>
      <w:r w:rsidR="00065676" w:rsidRPr="000178F1">
        <w:rPr>
          <w:rFonts w:cs="Arial"/>
          <w:szCs w:val="24"/>
        </w:rPr>
        <w:t xml:space="preserve">for Highways and Bridges </w:t>
      </w:r>
      <w:r w:rsidRPr="006F0C60">
        <w:t>(current edition and supplements).</w:t>
      </w:r>
    </w:p>
    <w:p w14:paraId="735B6684" w14:textId="77777777" w:rsidR="003303BF" w:rsidRPr="006F0C60" w:rsidRDefault="003303BF" w:rsidP="00A30526">
      <w:pPr>
        <w:jc w:val="both"/>
        <w:rPr>
          <w:rFonts w:cs="Arial"/>
          <w:szCs w:val="24"/>
        </w:rPr>
      </w:pPr>
    </w:p>
    <w:p w14:paraId="1478CEE4" w14:textId="240767B7" w:rsidR="003303BF" w:rsidRPr="006F0C60" w:rsidRDefault="003303BF" w:rsidP="00A30526">
      <w:pPr>
        <w:jc w:val="both"/>
      </w:pPr>
      <w:r w:rsidRPr="006F0C60">
        <w:t>Standards of the American Association of State Highway and Transportation Officials (AASHTO), latest edition.</w:t>
      </w:r>
    </w:p>
    <w:p w14:paraId="64B72961" w14:textId="77777777" w:rsidR="00703D09" w:rsidRPr="006F0C60" w:rsidRDefault="00703D09" w:rsidP="00A30526">
      <w:pPr>
        <w:jc w:val="both"/>
        <w:rPr>
          <w:rFonts w:cs="Arial"/>
          <w:szCs w:val="24"/>
        </w:rPr>
      </w:pPr>
    </w:p>
    <w:p w14:paraId="79A5BAE5" w14:textId="77777777" w:rsidR="003303BF" w:rsidRPr="00065676" w:rsidRDefault="003303BF" w:rsidP="00A30526">
      <w:pPr>
        <w:jc w:val="both"/>
        <w:rPr>
          <w:u w:val="single"/>
        </w:rPr>
      </w:pPr>
      <w:r w:rsidRPr="00065676">
        <w:rPr>
          <w:u w:val="single"/>
        </w:rPr>
        <w:t>MATERIALS</w:t>
      </w:r>
    </w:p>
    <w:p w14:paraId="23731AA5" w14:textId="77777777" w:rsidR="003303BF" w:rsidRPr="006F0C60" w:rsidRDefault="003303BF" w:rsidP="00A30526">
      <w:pPr>
        <w:jc w:val="both"/>
      </w:pPr>
    </w:p>
    <w:p w14:paraId="11D202B6" w14:textId="5646D6EC" w:rsidR="003303BF" w:rsidRPr="006F0C60" w:rsidRDefault="003303BF" w:rsidP="00A30526">
      <w:pPr>
        <w:jc w:val="both"/>
      </w:pPr>
      <w:r w:rsidRPr="006F0C60">
        <w:t>Aggregates shall be clean and thoroughly washed and shall meet the following:</w:t>
      </w:r>
    </w:p>
    <w:p w14:paraId="40BEC0A1" w14:textId="77777777" w:rsidR="003303BF" w:rsidRPr="006F0C60" w:rsidRDefault="003303BF" w:rsidP="00A30526">
      <w:pPr>
        <w:jc w:val="both"/>
      </w:pPr>
    </w:p>
    <w:p w14:paraId="70F0C963" w14:textId="77777777" w:rsidR="003303BF" w:rsidRPr="006F0C60" w:rsidRDefault="003303BF" w:rsidP="00065676">
      <w:pPr>
        <w:ind w:left="720"/>
        <w:jc w:val="both"/>
      </w:pPr>
      <w:r w:rsidRPr="006F0C60">
        <w:t>Maximum Wash Loss of 0.5% (ASTM C117)</w:t>
      </w:r>
    </w:p>
    <w:p w14:paraId="606AC031" w14:textId="77777777" w:rsidR="003303BF" w:rsidRPr="006F0C60" w:rsidRDefault="003303BF" w:rsidP="00065676">
      <w:pPr>
        <w:ind w:left="720"/>
        <w:jc w:val="both"/>
      </w:pPr>
      <w:r w:rsidRPr="006F0C60">
        <w:t>Minimum Durability Index of 35 (ASTM D3744)</w:t>
      </w:r>
    </w:p>
    <w:p w14:paraId="7A5C00EC" w14:textId="77777777" w:rsidR="003303BF" w:rsidRPr="006F0C60" w:rsidRDefault="003303BF" w:rsidP="00065676">
      <w:pPr>
        <w:ind w:left="720"/>
        <w:jc w:val="both"/>
      </w:pPr>
      <w:r w:rsidRPr="006F0C60">
        <w:t>L.A. abrasion loss, 30% maximum. (ASTM C131 and C535)</w:t>
      </w:r>
    </w:p>
    <w:p w14:paraId="369C57DE" w14:textId="77777777" w:rsidR="003303BF" w:rsidRPr="006F0C60" w:rsidRDefault="003303BF" w:rsidP="00065676">
      <w:pPr>
        <w:ind w:left="720"/>
        <w:jc w:val="both"/>
      </w:pPr>
      <w:r w:rsidRPr="006F0C60">
        <w:t>Aggregate shall be 100% crushed material.</w:t>
      </w:r>
    </w:p>
    <w:p w14:paraId="4A32588F" w14:textId="1C0F6F2C" w:rsidR="001276B3" w:rsidRPr="006F0C60" w:rsidRDefault="003303BF" w:rsidP="00065676">
      <w:pPr>
        <w:ind w:left="720"/>
        <w:jc w:val="both"/>
      </w:pPr>
      <w:r w:rsidRPr="006F0C60">
        <w:t>Fractured Faces, 1 side 95% minimum, 2 sides 90% minimum (ASTM D5821).</w:t>
      </w:r>
    </w:p>
    <w:p w14:paraId="5E7B899D" w14:textId="77777777" w:rsidR="001276B3" w:rsidRPr="006F0C60" w:rsidRDefault="001276B3" w:rsidP="00A30526">
      <w:pPr>
        <w:jc w:val="both"/>
      </w:pPr>
    </w:p>
    <w:p w14:paraId="2D6AD970" w14:textId="45309CFE" w:rsidR="001276B3" w:rsidRPr="006F0C60" w:rsidRDefault="00516B3E" w:rsidP="00A30526">
      <w:pPr>
        <w:widowControl w:val="0"/>
        <w:jc w:val="both"/>
        <w:rPr>
          <w:rFonts w:cs="Arial"/>
          <w:snapToGrid w:val="0"/>
          <w:szCs w:val="24"/>
        </w:rPr>
      </w:pPr>
      <w:r w:rsidRPr="000178F1">
        <w:rPr>
          <w:rFonts w:cs="Arial"/>
          <w:szCs w:val="24"/>
        </w:rPr>
        <w:t xml:space="preserve">Unless otherwise approved by the Engineer, </w:t>
      </w:r>
      <w:r>
        <w:rPr>
          <w:rFonts w:cs="Arial"/>
          <w:szCs w:val="24"/>
        </w:rPr>
        <w:t xml:space="preserve">crushed stone shall conform to ASTM C33 and the </w:t>
      </w:r>
      <w:proofErr w:type="spellStart"/>
      <w:r>
        <w:rPr>
          <w:rFonts w:cs="Arial"/>
          <w:szCs w:val="24"/>
        </w:rPr>
        <w:t>gradation</w:t>
      </w:r>
      <w:proofErr w:type="spellEnd"/>
      <w:r>
        <w:rPr>
          <w:rFonts w:cs="Arial"/>
          <w:szCs w:val="24"/>
        </w:rPr>
        <w:t xml:space="preserve"> requirements of ASTM D448 No. 57</w:t>
      </w:r>
      <w:r w:rsidRPr="000178F1">
        <w:rPr>
          <w:rFonts w:cs="Arial"/>
          <w:szCs w:val="24"/>
        </w:rPr>
        <w:t>*</w:t>
      </w:r>
      <w:r>
        <w:rPr>
          <w:rFonts w:cs="Arial"/>
          <w:szCs w:val="24"/>
        </w:rPr>
        <w:t>.</w:t>
      </w:r>
    </w:p>
    <w:p w14:paraId="4B46FC05" w14:textId="77777777" w:rsidR="001276B3" w:rsidRDefault="001276B3" w:rsidP="00A30526">
      <w:pPr>
        <w:widowControl w:val="0"/>
        <w:autoSpaceDE w:val="0"/>
        <w:autoSpaceDN w:val="0"/>
        <w:jc w:val="both"/>
        <w:rPr>
          <w:rFonts w:cs="Arial"/>
          <w:bCs/>
          <w:snapToGrid w:val="0"/>
          <w:szCs w:val="24"/>
          <w:lang w:val="en-GB"/>
        </w:rPr>
      </w:pPr>
    </w:p>
    <w:tbl>
      <w:tblPr>
        <w:tblW w:w="0" w:type="auto"/>
        <w:jc w:val="center"/>
        <w:tblLayout w:type="fixed"/>
        <w:tblCellMar>
          <w:left w:w="80" w:type="dxa"/>
          <w:right w:w="80" w:type="dxa"/>
        </w:tblCellMar>
        <w:tblLook w:val="0000" w:firstRow="0" w:lastRow="0" w:firstColumn="0" w:lastColumn="0" w:noHBand="0" w:noVBand="0"/>
      </w:tblPr>
      <w:tblGrid>
        <w:gridCol w:w="2520"/>
        <w:gridCol w:w="2520"/>
      </w:tblGrid>
      <w:tr w:rsidR="00516B3E" w:rsidRPr="00825C34" w14:paraId="48C8B983" w14:textId="77777777" w:rsidTr="00FE6511">
        <w:trPr>
          <w:cantSplit/>
          <w:jc w:val="center"/>
        </w:trPr>
        <w:tc>
          <w:tcPr>
            <w:tcW w:w="2520" w:type="dxa"/>
            <w:tcBorders>
              <w:top w:val="single" w:sz="2" w:space="0" w:color="auto"/>
              <w:left w:val="single" w:sz="2" w:space="0" w:color="auto"/>
              <w:bottom w:val="single" w:sz="12" w:space="0" w:color="auto"/>
              <w:right w:val="single" w:sz="2" w:space="0" w:color="auto"/>
            </w:tcBorders>
          </w:tcPr>
          <w:p w14:paraId="3EF27DE9" w14:textId="77777777" w:rsidR="00516B3E" w:rsidRPr="00825C34" w:rsidRDefault="00516B3E" w:rsidP="00FD5E48">
            <w:pPr>
              <w:jc w:val="center"/>
              <w:rPr>
                <w:rFonts w:cs="Arial"/>
                <w:szCs w:val="24"/>
              </w:rPr>
            </w:pPr>
            <w:r w:rsidRPr="00825C34">
              <w:rPr>
                <w:rFonts w:cs="Arial"/>
                <w:szCs w:val="24"/>
              </w:rPr>
              <w:br w:type="page"/>
              <w:t>U.S. Standard Sieve Size</w:t>
            </w:r>
          </w:p>
        </w:tc>
        <w:tc>
          <w:tcPr>
            <w:tcW w:w="2520" w:type="dxa"/>
            <w:tcBorders>
              <w:top w:val="single" w:sz="2" w:space="0" w:color="auto"/>
              <w:left w:val="single" w:sz="2" w:space="0" w:color="auto"/>
              <w:bottom w:val="single" w:sz="12" w:space="0" w:color="auto"/>
              <w:right w:val="single" w:sz="2" w:space="0" w:color="auto"/>
            </w:tcBorders>
          </w:tcPr>
          <w:p w14:paraId="77D53114" w14:textId="77777777" w:rsidR="00516B3E" w:rsidRPr="00825C34" w:rsidRDefault="00516B3E" w:rsidP="00FD5E48">
            <w:pPr>
              <w:jc w:val="center"/>
              <w:rPr>
                <w:rFonts w:cs="Arial"/>
                <w:szCs w:val="24"/>
              </w:rPr>
            </w:pPr>
            <w:r w:rsidRPr="00825C34">
              <w:rPr>
                <w:rFonts w:cs="Arial"/>
                <w:szCs w:val="24"/>
              </w:rPr>
              <w:t>Percent Passing</w:t>
            </w:r>
          </w:p>
        </w:tc>
      </w:tr>
      <w:tr w:rsidR="00516B3E" w:rsidRPr="00825C34" w14:paraId="62E08A6C" w14:textId="77777777" w:rsidTr="00FE6511">
        <w:trPr>
          <w:cantSplit/>
          <w:jc w:val="center"/>
        </w:trPr>
        <w:tc>
          <w:tcPr>
            <w:tcW w:w="2520" w:type="dxa"/>
            <w:tcBorders>
              <w:top w:val="single" w:sz="12" w:space="0" w:color="auto"/>
              <w:left w:val="single" w:sz="2" w:space="0" w:color="auto"/>
              <w:bottom w:val="single" w:sz="4" w:space="0" w:color="auto"/>
              <w:right w:val="single" w:sz="2" w:space="0" w:color="auto"/>
            </w:tcBorders>
          </w:tcPr>
          <w:p w14:paraId="5781AA22" w14:textId="4F0A26BE" w:rsidR="00516B3E" w:rsidRPr="00825C34" w:rsidRDefault="00516B3E" w:rsidP="00FD5E48">
            <w:pPr>
              <w:jc w:val="center"/>
              <w:rPr>
                <w:rFonts w:cs="Arial"/>
                <w:szCs w:val="24"/>
              </w:rPr>
            </w:pPr>
            <w:r>
              <w:rPr>
                <w:rFonts w:cs="Arial"/>
                <w:szCs w:val="24"/>
              </w:rPr>
              <w:t>1 1/2”</w:t>
            </w:r>
          </w:p>
        </w:tc>
        <w:tc>
          <w:tcPr>
            <w:tcW w:w="2520" w:type="dxa"/>
            <w:tcBorders>
              <w:top w:val="single" w:sz="12" w:space="0" w:color="auto"/>
              <w:left w:val="single" w:sz="2" w:space="0" w:color="auto"/>
              <w:bottom w:val="single" w:sz="4" w:space="0" w:color="auto"/>
              <w:right w:val="single" w:sz="2" w:space="0" w:color="auto"/>
            </w:tcBorders>
          </w:tcPr>
          <w:p w14:paraId="2468C880" w14:textId="77777777" w:rsidR="00516B3E" w:rsidRPr="00825C34" w:rsidRDefault="00516B3E" w:rsidP="00FD5E48">
            <w:pPr>
              <w:jc w:val="center"/>
              <w:rPr>
                <w:rFonts w:cs="Arial"/>
                <w:szCs w:val="24"/>
              </w:rPr>
            </w:pPr>
            <w:r>
              <w:rPr>
                <w:rFonts w:cs="Arial"/>
                <w:szCs w:val="24"/>
              </w:rPr>
              <w:t>100</w:t>
            </w:r>
          </w:p>
        </w:tc>
      </w:tr>
      <w:tr w:rsidR="00516B3E" w:rsidRPr="00825C34" w14:paraId="35331EB3" w14:textId="77777777" w:rsidTr="00FE6511">
        <w:trPr>
          <w:cantSplit/>
          <w:jc w:val="center"/>
        </w:trPr>
        <w:tc>
          <w:tcPr>
            <w:tcW w:w="2520" w:type="dxa"/>
            <w:tcBorders>
              <w:top w:val="single" w:sz="4" w:space="0" w:color="auto"/>
              <w:left w:val="single" w:sz="2" w:space="0" w:color="auto"/>
              <w:bottom w:val="single" w:sz="2" w:space="0" w:color="auto"/>
              <w:right w:val="single" w:sz="2" w:space="0" w:color="auto"/>
            </w:tcBorders>
          </w:tcPr>
          <w:p w14:paraId="5B2B4CB7" w14:textId="4DFBC6E5" w:rsidR="00516B3E" w:rsidRPr="00825C34" w:rsidRDefault="00516B3E" w:rsidP="00FD5E48">
            <w:pPr>
              <w:jc w:val="center"/>
              <w:rPr>
                <w:rFonts w:cs="Arial"/>
                <w:szCs w:val="24"/>
              </w:rPr>
            </w:pPr>
            <w:r>
              <w:rPr>
                <w:rFonts w:cs="Arial"/>
                <w:szCs w:val="24"/>
              </w:rPr>
              <w:t>1”</w:t>
            </w:r>
          </w:p>
        </w:tc>
        <w:tc>
          <w:tcPr>
            <w:tcW w:w="2520" w:type="dxa"/>
            <w:tcBorders>
              <w:top w:val="single" w:sz="4" w:space="0" w:color="auto"/>
              <w:left w:val="single" w:sz="2" w:space="0" w:color="auto"/>
              <w:bottom w:val="single" w:sz="2" w:space="0" w:color="auto"/>
              <w:right w:val="single" w:sz="2" w:space="0" w:color="auto"/>
            </w:tcBorders>
          </w:tcPr>
          <w:p w14:paraId="272AEF82" w14:textId="08D64C1C" w:rsidR="00516B3E" w:rsidRPr="00825C34" w:rsidRDefault="00516B3E" w:rsidP="00FD5E48">
            <w:pPr>
              <w:jc w:val="center"/>
              <w:rPr>
                <w:rFonts w:cs="Arial"/>
                <w:szCs w:val="24"/>
              </w:rPr>
            </w:pPr>
            <w:r>
              <w:rPr>
                <w:rFonts w:cs="Arial"/>
                <w:szCs w:val="24"/>
              </w:rPr>
              <w:t>95-</w:t>
            </w:r>
            <w:r w:rsidRPr="00825C34">
              <w:rPr>
                <w:rFonts w:cs="Arial"/>
                <w:szCs w:val="24"/>
              </w:rPr>
              <w:t>100</w:t>
            </w:r>
          </w:p>
        </w:tc>
      </w:tr>
      <w:tr w:rsidR="00516B3E" w:rsidRPr="00825C34" w14:paraId="0D3A2297" w14:textId="77777777" w:rsidTr="00FE6511">
        <w:trPr>
          <w:cantSplit/>
          <w:jc w:val="center"/>
        </w:trPr>
        <w:tc>
          <w:tcPr>
            <w:tcW w:w="2520" w:type="dxa"/>
            <w:tcBorders>
              <w:top w:val="single" w:sz="2" w:space="0" w:color="auto"/>
              <w:left w:val="single" w:sz="2" w:space="0" w:color="auto"/>
              <w:bottom w:val="single" w:sz="2" w:space="0" w:color="auto"/>
              <w:right w:val="single" w:sz="2" w:space="0" w:color="auto"/>
            </w:tcBorders>
          </w:tcPr>
          <w:p w14:paraId="052D9604" w14:textId="45B7A2DF" w:rsidR="00516B3E" w:rsidRPr="00825C34" w:rsidRDefault="00516B3E" w:rsidP="00FD5E48">
            <w:pPr>
              <w:jc w:val="center"/>
              <w:rPr>
                <w:rFonts w:cs="Arial"/>
                <w:szCs w:val="24"/>
              </w:rPr>
            </w:pPr>
            <w:r>
              <w:rPr>
                <w:rFonts w:cs="Arial"/>
                <w:szCs w:val="24"/>
              </w:rPr>
              <w:t>1/2”</w:t>
            </w:r>
          </w:p>
        </w:tc>
        <w:tc>
          <w:tcPr>
            <w:tcW w:w="2520" w:type="dxa"/>
            <w:tcBorders>
              <w:top w:val="single" w:sz="2" w:space="0" w:color="auto"/>
              <w:left w:val="single" w:sz="2" w:space="0" w:color="auto"/>
              <w:bottom w:val="single" w:sz="2" w:space="0" w:color="auto"/>
              <w:right w:val="single" w:sz="2" w:space="0" w:color="auto"/>
            </w:tcBorders>
          </w:tcPr>
          <w:p w14:paraId="40E0DAE4" w14:textId="5B355B25" w:rsidR="00516B3E" w:rsidRPr="00825C34" w:rsidRDefault="00516B3E" w:rsidP="00FD5E48">
            <w:pPr>
              <w:jc w:val="center"/>
              <w:rPr>
                <w:rFonts w:cs="Arial"/>
                <w:szCs w:val="24"/>
              </w:rPr>
            </w:pPr>
            <w:r>
              <w:rPr>
                <w:rFonts w:cs="Arial"/>
                <w:szCs w:val="24"/>
              </w:rPr>
              <w:t>25-60</w:t>
            </w:r>
          </w:p>
        </w:tc>
      </w:tr>
      <w:tr w:rsidR="00516B3E" w:rsidRPr="00825C34" w14:paraId="3212EE9A" w14:textId="77777777" w:rsidTr="00FE6511">
        <w:trPr>
          <w:cantSplit/>
          <w:jc w:val="center"/>
        </w:trPr>
        <w:tc>
          <w:tcPr>
            <w:tcW w:w="2520" w:type="dxa"/>
            <w:tcBorders>
              <w:top w:val="single" w:sz="2" w:space="0" w:color="auto"/>
              <w:left w:val="single" w:sz="2" w:space="0" w:color="auto"/>
              <w:bottom w:val="single" w:sz="2" w:space="0" w:color="auto"/>
              <w:right w:val="single" w:sz="2" w:space="0" w:color="auto"/>
            </w:tcBorders>
          </w:tcPr>
          <w:p w14:paraId="0A4DB275" w14:textId="5E75967A" w:rsidR="00516B3E" w:rsidRPr="00825C34" w:rsidRDefault="00516B3E" w:rsidP="00FD5E48">
            <w:pPr>
              <w:jc w:val="center"/>
              <w:rPr>
                <w:rFonts w:cs="Arial"/>
                <w:szCs w:val="24"/>
              </w:rPr>
            </w:pPr>
            <w:r>
              <w:rPr>
                <w:rFonts w:cs="Arial"/>
                <w:szCs w:val="24"/>
              </w:rPr>
              <w:t>No. 4</w:t>
            </w:r>
          </w:p>
        </w:tc>
        <w:tc>
          <w:tcPr>
            <w:tcW w:w="2520" w:type="dxa"/>
            <w:tcBorders>
              <w:top w:val="single" w:sz="2" w:space="0" w:color="auto"/>
              <w:left w:val="single" w:sz="2" w:space="0" w:color="auto"/>
              <w:bottom w:val="single" w:sz="2" w:space="0" w:color="auto"/>
              <w:right w:val="single" w:sz="2" w:space="0" w:color="auto"/>
            </w:tcBorders>
          </w:tcPr>
          <w:p w14:paraId="61C3DD70" w14:textId="6B79C33D" w:rsidR="00516B3E" w:rsidRPr="00825C34" w:rsidRDefault="00516B3E" w:rsidP="00FD5E48">
            <w:pPr>
              <w:jc w:val="center"/>
              <w:rPr>
                <w:rFonts w:cs="Arial"/>
                <w:szCs w:val="24"/>
              </w:rPr>
            </w:pPr>
            <w:r>
              <w:rPr>
                <w:rFonts w:cs="Arial"/>
                <w:szCs w:val="24"/>
              </w:rPr>
              <w:t>0-10</w:t>
            </w:r>
          </w:p>
        </w:tc>
      </w:tr>
      <w:tr w:rsidR="00516B3E" w:rsidRPr="00825C34" w14:paraId="140B258E" w14:textId="77777777" w:rsidTr="00FE6511">
        <w:trPr>
          <w:cantSplit/>
          <w:jc w:val="center"/>
        </w:trPr>
        <w:tc>
          <w:tcPr>
            <w:tcW w:w="2520" w:type="dxa"/>
            <w:tcBorders>
              <w:top w:val="single" w:sz="2" w:space="0" w:color="auto"/>
              <w:left w:val="single" w:sz="2" w:space="0" w:color="auto"/>
              <w:bottom w:val="single" w:sz="2" w:space="0" w:color="auto"/>
              <w:right w:val="single" w:sz="2" w:space="0" w:color="auto"/>
            </w:tcBorders>
          </w:tcPr>
          <w:p w14:paraId="1B58466A" w14:textId="3512A37C" w:rsidR="00516B3E" w:rsidRPr="00825C34" w:rsidRDefault="00516B3E" w:rsidP="00FD5E48">
            <w:pPr>
              <w:jc w:val="center"/>
              <w:rPr>
                <w:rFonts w:cs="Arial"/>
                <w:szCs w:val="24"/>
              </w:rPr>
            </w:pPr>
            <w:r>
              <w:rPr>
                <w:rFonts w:cs="Arial"/>
                <w:szCs w:val="24"/>
              </w:rPr>
              <w:t>No. 8</w:t>
            </w:r>
          </w:p>
        </w:tc>
        <w:tc>
          <w:tcPr>
            <w:tcW w:w="2520" w:type="dxa"/>
            <w:tcBorders>
              <w:top w:val="single" w:sz="2" w:space="0" w:color="auto"/>
              <w:left w:val="single" w:sz="2" w:space="0" w:color="auto"/>
              <w:bottom w:val="single" w:sz="2" w:space="0" w:color="auto"/>
              <w:right w:val="single" w:sz="2" w:space="0" w:color="auto"/>
            </w:tcBorders>
          </w:tcPr>
          <w:p w14:paraId="24921A64" w14:textId="77777777" w:rsidR="00516B3E" w:rsidRPr="00825C34" w:rsidRDefault="00516B3E" w:rsidP="00FD5E48">
            <w:pPr>
              <w:jc w:val="center"/>
              <w:rPr>
                <w:rFonts w:cs="Arial"/>
                <w:szCs w:val="24"/>
              </w:rPr>
            </w:pPr>
            <w:r w:rsidRPr="00825C34">
              <w:rPr>
                <w:rFonts w:cs="Arial"/>
                <w:szCs w:val="24"/>
              </w:rPr>
              <w:t>0-5</w:t>
            </w:r>
          </w:p>
        </w:tc>
      </w:tr>
    </w:tbl>
    <w:p w14:paraId="00AD6989" w14:textId="77777777" w:rsidR="003303BF" w:rsidRDefault="003303BF" w:rsidP="00A30526">
      <w:pPr>
        <w:jc w:val="both"/>
      </w:pPr>
    </w:p>
    <w:p w14:paraId="712A70CF" w14:textId="22A86314" w:rsidR="00397EF2" w:rsidRDefault="00397EF2" w:rsidP="00A30526">
      <w:pPr>
        <w:jc w:val="both"/>
        <w:rPr>
          <w:rFonts w:cs="Arial"/>
          <w:szCs w:val="24"/>
        </w:rPr>
      </w:pPr>
      <w:r w:rsidRPr="000178F1">
        <w:rPr>
          <w:rFonts w:cs="Arial"/>
          <w:szCs w:val="24"/>
        </w:rPr>
        <w:t>* If the gradation (A</w:t>
      </w:r>
      <w:r>
        <w:rPr>
          <w:rFonts w:cs="Arial"/>
          <w:szCs w:val="24"/>
        </w:rPr>
        <w:t>STM</w:t>
      </w:r>
      <w:r w:rsidRPr="000178F1">
        <w:rPr>
          <w:rFonts w:cs="Arial"/>
          <w:szCs w:val="24"/>
        </w:rPr>
        <w:t xml:space="preserve"> size </w:t>
      </w:r>
      <w:r>
        <w:rPr>
          <w:rFonts w:cs="Arial"/>
          <w:szCs w:val="24"/>
        </w:rPr>
        <w:t>N</w:t>
      </w:r>
      <w:r w:rsidRPr="000178F1">
        <w:rPr>
          <w:rFonts w:cs="Arial"/>
          <w:szCs w:val="24"/>
        </w:rPr>
        <w:t xml:space="preserve">o. </w:t>
      </w:r>
      <w:r>
        <w:rPr>
          <w:rFonts w:cs="Arial"/>
          <w:szCs w:val="24"/>
        </w:rPr>
        <w:t>57</w:t>
      </w:r>
      <w:r w:rsidRPr="000178F1">
        <w:rPr>
          <w:rFonts w:cs="Arial"/>
          <w:szCs w:val="24"/>
        </w:rPr>
        <w:t xml:space="preserve">) specified is not readily available, alternative gradations are acceptable if they meet the requirements set forth </w:t>
      </w:r>
      <w:r>
        <w:rPr>
          <w:rFonts w:cs="Arial"/>
          <w:szCs w:val="24"/>
        </w:rPr>
        <w:t>above</w:t>
      </w:r>
      <w:r w:rsidRPr="000178F1">
        <w:rPr>
          <w:rFonts w:cs="Arial"/>
          <w:szCs w:val="24"/>
        </w:rPr>
        <w:t>.</w:t>
      </w:r>
    </w:p>
    <w:p w14:paraId="193041B5" w14:textId="77777777" w:rsidR="00397EF2" w:rsidRPr="006F0C60" w:rsidRDefault="00397EF2" w:rsidP="00A30526">
      <w:pPr>
        <w:jc w:val="both"/>
      </w:pPr>
    </w:p>
    <w:p w14:paraId="51F74D4A" w14:textId="4192DAA5" w:rsidR="003303BF" w:rsidRPr="00BE1718" w:rsidRDefault="003303BF" w:rsidP="00A30526">
      <w:pPr>
        <w:jc w:val="both"/>
        <w:rPr>
          <w:u w:val="single"/>
        </w:rPr>
      </w:pPr>
      <w:r w:rsidRPr="00BE1718">
        <w:rPr>
          <w:u w:val="single"/>
        </w:rPr>
        <w:t>CONSTRUCTION METHODS</w:t>
      </w:r>
    </w:p>
    <w:p w14:paraId="6BBA170D" w14:textId="77777777" w:rsidR="00703D09" w:rsidRPr="006F0C60" w:rsidRDefault="00703D09" w:rsidP="00A30526">
      <w:pPr>
        <w:jc w:val="both"/>
        <w:rPr>
          <w:rFonts w:cs="Arial"/>
          <w:szCs w:val="24"/>
        </w:rPr>
      </w:pPr>
    </w:p>
    <w:p w14:paraId="0EB5F936" w14:textId="77777777" w:rsidR="00882AC6" w:rsidRPr="00882AC6" w:rsidRDefault="00882AC6" w:rsidP="00913D9A">
      <w:pPr>
        <w:widowControl w:val="0"/>
        <w:jc w:val="both"/>
        <w:rPr>
          <w:rFonts w:eastAsia="Arial" w:cs="Arial"/>
          <w:szCs w:val="24"/>
          <w:u w:val="single"/>
        </w:rPr>
      </w:pPr>
      <w:bookmarkStart w:id="1" w:name="_Hlk178762810"/>
      <w:r w:rsidRPr="00882AC6">
        <w:rPr>
          <w:rFonts w:eastAsia="Arial" w:cs="Arial"/>
          <w:szCs w:val="24"/>
          <w:u w:val="single"/>
        </w:rPr>
        <w:t>General</w:t>
      </w:r>
    </w:p>
    <w:p w14:paraId="7A8C08EC" w14:textId="77777777" w:rsidR="00882AC6" w:rsidRDefault="00882AC6" w:rsidP="00913D9A">
      <w:pPr>
        <w:widowControl w:val="0"/>
        <w:jc w:val="both"/>
        <w:rPr>
          <w:rFonts w:eastAsia="Arial" w:cs="Arial"/>
          <w:szCs w:val="24"/>
        </w:rPr>
      </w:pPr>
    </w:p>
    <w:bookmarkEnd w:id="1"/>
    <w:p w14:paraId="380D6902" w14:textId="77777777" w:rsidR="00EB304A" w:rsidRDefault="00EB304A" w:rsidP="00EB304A">
      <w:pPr>
        <w:widowControl w:val="0"/>
        <w:jc w:val="both"/>
        <w:rPr>
          <w:rFonts w:eastAsia="Arial" w:cs="Arial"/>
          <w:szCs w:val="24"/>
        </w:rPr>
      </w:pPr>
      <w:r w:rsidRPr="00BB4715">
        <w:rPr>
          <w:rFonts w:eastAsia="Arial" w:cs="Arial"/>
          <w:szCs w:val="24"/>
        </w:rPr>
        <w:t>The Engineer shall be notified at least 24 hours prior to all work. P</w:t>
      </w:r>
      <w:r>
        <w:rPr>
          <w:rFonts w:eastAsia="Arial" w:cs="Arial"/>
          <w:szCs w:val="24"/>
        </w:rPr>
        <w:t>ercolation</w:t>
      </w:r>
      <w:r w:rsidRPr="00BB4715">
        <w:rPr>
          <w:rFonts w:eastAsia="Arial" w:cs="Arial"/>
          <w:szCs w:val="24"/>
        </w:rPr>
        <w:t xml:space="preserve"> of the subgrade shall be confirmed</w:t>
      </w:r>
      <w:r>
        <w:rPr>
          <w:rFonts w:eastAsia="Arial" w:cs="Arial"/>
          <w:szCs w:val="24"/>
        </w:rPr>
        <w:t xml:space="preserve"> according to Item 191.62 Percolation Testing</w:t>
      </w:r>
      <w:r w:rsidRPr="00BB4715">
        <w:rPr>
          <w:rFonts w:eastAsia="Arial" w:cs="Arial"/>
          <w:szCs w:val="24"/>
        </w:rPr>
        <w:t>, and the Contractor shall report findings to the Engineer.</w:t>
      </w:r>
    </w:p>
    <w:p w14:paraId="47BB5931" w14:textId="77777777" w:rsidR="00703D09" w:rsidRPr="006F0C60" w:rsidRDefault="00703D09" w:rsidP="00A30526">
      <w:pPr>
        <w:jc w:val="both"/>
        <w:rPr>
          <w:rFonts w:cs="Arial"/>
          <w:szCs w:val="24"/>
        </w:rPr>
      </w:pPr>
    </w:p>
    <w:p w14:paraId="227304A8" w14:textId="77777777" w:rsidR="003303BF" w:rsidRPr="006F0C60" w:rsidRDefault="003303BF" w:rsidP="00A30526">
      <w:pPr>
        <w:tabs>
          <w:tab w:val="left" w:pos="540"/>
          <w:tab w:val="left" w:pos="1080"/>
          <w:tab w:val="left" w:pos="1440"/>
          <w:tab w:val="left" w:pos="2700"/>
          <w:tab w:val="left" w:pos="4680"/>
          <w:tab w:val="center" w:pos="5227"/>
        </w:tabs>
        <w:jc w:val="both"/>
        <w:rPr>
          <w:rFonts w:cs="Arial"/>
          <w:szCs w:val="24"/>
          <w:u w:val="single"/>
        </w:rPr>
      </w:pPr>
      <w:r w:rsidRPr="006F0C60">
        <w:rPr>
          <w:rFonts w:cs="Arial"/>
          <w:szCs w:val="24"/>
          <w:u w:val="single"/>
        </w:rPr>
        <w:t>Excavation Below Grade</w:t>
      </w:r>
    </w:p>
    <w:p w14:paraId="63CDB12C" w14:textId="77777777" w:rsidR="00BE1718" w:rsidRDefault="00BE1718" w:rsidP="00A30526">
      <w:pPr>
        <w:tabs>
          <w:tab w:val="left" w:pos="2700"/>
          <w:tab w:val="left" w:pos="4680"/>
          <w:tab w:val="center" w:pos="5227"/>
        </w:tabs>
        <w:jc w:val="both"/>
        <w:rPr>
          <w:rFonts w:cs="Arial"/>
          <w:szCs w:val="24"/>
        </w:rPr>
      </w:pPr>
    </w:p>
    <w:p w14:paraId="1B5DA56D" w14:textId="77777777" w:rsidR="0005021C" w:rsidRDefault="0005021C" w:rsidP="0005021C">
      <w:pPr>
        <w:widowControl w:val="0"/>
        <w:jc w:val="both"/>
        <w:rPr>
          <w:rFonts w:eastAsia="Arial" w:cs="Arial"/>
          <w:szCs w:val="24"/>
        </w:rPr>
      </w:pPr>
      <w:r>
        <w:rPr>
          <w:rFonts w:eastAsia="Arial" w:cs="Arial"/>
          <w:szCs w:val="24"/>
        </w:rPr>
        <w:t>Subgrade shall be unfrozen, firm, and stable with no standing water, mud, or muck.  Temporary dewatering and drainage systems (if necessary) shall be in place and operational prior to beginning excavation.</w:t>
      </w:r>
    </w:p>
    <w:p w14:paraId="72A013FF" w14:textId="77777777" w:rsidR="0005021C" w:rsidRDefault="0005021C" w:rsidP="0005021C">
      <w:pPr>
        <w:widowControl w:val="0"/>
        <w:jc w:val="both"/>
        <w:rPr>
          <w:rFonts w:eastAsia="Arial" w:cs="Arial"/>
          <w:szCs w:val="24"/>
        </w:rPr>
      </w:pPr>
    </w:p>
    <w:p w14:paraId="022C0FD5" w14:textId="239D2630" w:rsidR="0005021C" w:rsidRDefault="0005021C" w:rsidP="0005021C">
      <w:pPr>
        <w:widowControl w:val="0"/>
        <w:jc w:val="both"/>
        <w:rPr>
          <w:rFonts w:eastAsia="Arial" w:cs="Arial"/>
          <w:szCs w:val="24"/>
        </w:rPr>
      </w:pPr>
      <w:r>
        <w:rPr>
          <w:rFonts w:eastAsia="Arial" w:cs="Arial"/>
          <w:szCs w:val="24"/>
        </w:rPr>
        <w:t xml:space="preserve">If the Contractor fails to maintain the subgrade properly, the Contractor shall remove the unsuitable material at no additional cost to the City. If the bottom of any excavation is taken out below the limits shown on the </w:t>
      </w:r>
      <w:r w:rsidR="00F37E65">
        <w:rPr>
          <w:rFonts w:eastAsia="Arial" w:cs="Arial"/>
          <w:szCs w:val="24"/>
        </w:rPr>
        <w:t>Plans</w:t>
      </w:r>
      <w:r>
        <w:rPr>
          <w:rFonts w:eastAsia="Arial" w:cs="Arial"/>
          <w:szCs w:val="24"/>
        </w:rPr>
        <w:t xml:space="preserve">, it shall be restored at the Contractor's expense with six-inch (6”) layers of ASTM #57 aggregate to the elevations shown in the </w:t>
      </w:r>
      <w:r w:rsidR="00F37E65">
        <w:rPr>
          <w:rFonts w:eastAsia="Arial" w:cs="Arial"/>
          <w:szCs w:val="24"/>
        </w:rPr>
        <w:t>Plans</w:t>
      </w:r>
      <w:r>
        <w:rPr>
          <w:rFonts w:eastAsia="Arial" w:cs="Arial"/>
          <w:szCs w:val="24"/>
        </w:rPr>
        <w:t>. Compacted earthen fill is not acceptable.</w:t>
      </w:r>
    </w:p>
    <w:p w14:paraId="6F680AF5" w14:textId="77777777" w:rsidR="0005021C" w:rsidRDefault="0005021C" w:rsidP="0005021C">
      <w:pPr>
        <w:widowControl w:val="0"/>
        <w:jc w:val="both"/>
        <w:rPr>
          <w:rFonts w:eastAsia="Arial" w:cs="Arial"/>
          <w:szCs w:val="24"/>
        </w:rPr>
      </w:pPr>
    </w:p>
    <w:p w14:paraId="05795C22" w14:textId="3B7EA380" w:rsidR="0005021C" w:rsidRDefault="0005021C" w:rsidP="0005021C">
      <w:pPr>
        <w:widowControl w:val="0"/>
        <w:jc w:val="both"/>
        <w:rPr>
          <w:rFonts w:eastAsia="Arial" w:cs="Arial"/>
          <w:szCs w:val="24"/>
        </w:rPr>
      </w:pPr>
      <w:r>
        <w:rPr>
          <w:rFonts w:eastAsia="Arial" w:cs="Arial"/>
          <w:szCs w:val="24"/>
        </w:rPr>
        <w:t xml:space="preserve">If in the opinion of the City and/or the Engineer, the undisturbed natural subgrade, at or below the normal grade of the excavation as indicated on the </w:t>
      </w:r>
      <w:r w:rsidR="00F37E65">
        <w:rPr>
          <w:rFonts w:eastAsia="Arial" w:cs="Arial"/>
          <w:szCs w:val="24"/>
        </w:rPr>
        <w:t>Plans</w:t>
      </w:r>
      <w:r>
        <w:rPr>
          <w:rFonts w:eastAsia="Arial" w:cs="Arial"/>
          <w:szCs w:val="24"/>
        </w:rPr>
        <w:t>, is unsuitable for construction, it shall be removed to such depth and width and be replaced with suitable material as required by the City and/or the Engineer.  These activities, once authorized, shall be paid for at the prices bid for excavation and/or aggregate backfill.</w:t>
      </w:r>
    </w:p>
    <w:p w14:paraId="1BD049F6" w14:textId="77777777" w:rsidR="0005021C" w:rsidRDefault="007C6133" w:rsidP="0005021C">
      <w:pPr>
        <w:widowControl w:val="0"/>
        <w:jc w:val="both"/>
        <w:rPr>
          <w:rFonts w:eastAsia="Arial" w:cs="Arial"/>
          <w:szCs w:val="24"/>
        </w:rPr>
      </w:pPr>
      <w:sdt>
        <w:sdtPr>
          <w:tag w:val="goog_rdk_6"/>
          <w:id w:val="177015968"/>
        </w:sdtPr>
        <w:sdtEndPr/>
        <w:sdtContent/>
      </w:sdt>
      <w:sdt>
        <w:sdtPr>
          <w:tag w:val="goog_rdk_7"/>
          <w:id w:val="-1324345855"/>
          <w:showingPlcHdr/>
        </w:sdtPr>
        <w:sdtEndPr/>
        <w:sdtContent>
          <w:r w:rsidR="0005021C">
            <w:t xml:space="preserve">     </w:t>
          </w:r>
        </w:sdtContent>
      </w:sdt>
    </w:p>
    <w:p w14:paraId="4EB1F2DD" w14:textId="49E25906" w:rsidR="00703D09" w:rsidRDefault="0005021C" w:rsidP="0005021C">
      <w:pPr>
        <w:widowControl w:val="0"/>
        <w:jc w:val="both"/>
        <w:rPr>
          <w:rFonts w:eastAsia="Arial" w:cs="Arial"/>
          <w:szCs w:val="24"/>
        </w:rPr>
      </w:pPr>
      <w:r>
        <w:rPr>
          <w:rFonts w:eastAsia="Arial" w:cs="Arial"/>
          <w:szCs w:val="24"/>
        </w:rPr>
        <w:t xml:space="preserve">Excavation shall be accomplished by methods which preserve the undisturbed state of subgrade soils.  The existing subgrade shall not be compacted or subject to excessive construction equipment prior to placement of geotextile and stone. If it is essential that equipment be used in the excavated area of infiltration facilities, all equipment must be approved by the </w:t>
      </w:r>
      <w:proofErr w:type="gramStart"/>
      <w:r>
        <w:rPr>
          <w:rFonts w:eastAsia="Arial" w:cs="Arial"/>
          <w:szCs w:val="24"/>
        </w:rPr>
        <w:t>City</w:t>
      </w:r>
      <w:proofErr w:type="gramEnd"/>
      <w:r>
        <w:rPr>
          <w:rFonts w:eastAsia="Arial" w:cs="Arial"/>
          <w:szCs w:val="24"/>
        </w:rPr>
        <w:t xml:space="preserve"> and/or the Engineer. Use of equipment with narrow tracks or tires, rubber tires with large lugs, or </w:t>
      </w:r>
      <w:r w:rsidR="00015AE7">
        <w:rPr>
          <w:rFonts w:eastAsia="Arial" w:cs="Arial"/>
          <w:szCs w:val="24"/>
        </w:rPr>
        <w:t>high-pressure</w:t>
      </w:r>
      <w:r>
        <w:rPr>
          <w:rFonts w:eastAsia="Arial" w:cs="Arial"/>
          <w:szCs w:val="24"/>
        </w:rPr>
        <w:t xml:space="preserve"> tires that will cause excessive compaction shall not be permitted within the excavation.</w:t>
      </w:r>
    </w:p>
    <w:p w14:paraId="018C60B2" w14:textId="25699363" w:rsidR="00E61199" w:rsidRDefault="00E61199">
      <w:pPr>
        <w:spacing w:after="160" w:line="259" w:lineRule="auto"/>
        <w:rPr>
          <w:rFonts w:eastAsia="Arial" w:cs="Arial"/>
          <w:szCs w:val="24"/>
        </w:rPr>
      </w:pPr>
      <w:r>
        <w:rPr>
          <w:rFonts w:eastAsia="Arial" w:cs="Arial"/>
          <w:szCs w:val="24"/>
        </w:rPr>
        <w:br w:type="page"/>
      </w:r>
    </w:p>
    <w:p w14:paraId="1B7DFC62" w14:textId="77777777" w:rsidR="003303BF" w:rsidRPr="006F0C60" w:rsidRDefault="003303BF" w:rsidP="00A30526">
      <w:pPr>
        <w:tabs>
          <w:tab w:val="left" w:pos="540"/>
        </w:tabs>
        <w:jc w:val="both"/>
        <w:rPr>
          <w:rFonts w:cs="Arial"/>
          <w:szCs w:val="24"/>
          <w:u w:val="single"/>
        </w:rPr>
      </w:pPr>
      <w:r w:rsidRPr="006F0C60">
        <w:rPr>
          <w:rFonts w:cs="Arial"/>
          <w:szCs w:val="24"/>
          <w:u w:val="single"/>
        </w:rPr>
        <w:lastRenderedPageBreak/>
        <w:t>Subgrade Preparation and Grading</w:t>
      </w:r>
    </w:p>
    <w:p w14:paraId="01811C55" w14:textId="77777777" w:rsidR="00703D09" w:rsidRPr="006F0C60" w:rsidRDefault="00703D09" w:rsidP="00A30526">
      <w:pPr>
        <w:jc w:val="both"/>
        <w:rPr>
          <w:rFonts w:cs="Arial"/>
          <w:szCs w:val="24"/>
        </w:rPr>
      </w:pPr>
    </w:p>
    <w:p w14:paraId="4B47F78B" w14:textId="01C2F3AE" w:rsidR="003303BF" w:rsidRPr="006F0C60" w:rsidRDefault="003303BF" w:rsidP="00A30526">
      <w:pPr>
        <w:jc w:val="both"/>
        <w:rPr>
          <w:rFonts w:cs="Arial"/>
          <w:szCs w:val="24"/>
        </w:rPr>
      </w:pPr>
      <w:r w:rsidRPr="006F0C60">
        <w:rPr>
          <w:rFonts w:cs="Arial"/>
          <w:szCs w:val="24"/>
        </w:rPr>
        <w:t xml:space="preserve">Subgrade shall be level:  </w:t>
      </w:r>
      <w:proofErr w:type="gramStart"/>
      <w:r w:rsidRPr="006F0C60">
        <w:rPr>
          <w:rFonts w:cs="Arial"/>
          <w:szCs w:val="24"/>
        </w:rPr>
        <w:t>Plus</w:t>
      </w:r>
      <w:proofErr w:type="gramEnd"/>
      <w:r w:rsidRPr="006F0C60">
        <w:rPr>
          <w:rFonts w:cs="Arial"/>
          <w:szCs w:val="24"/>
        </w:rPr>
        <w:t xml:space="preserve"> or minus one-half inch (+/- ½”) is acceptable as level.</w:t>
      </w:r>
    </w:p>
    <w:p w14:paraId="50520D98" w14:textId="77777777" w:rsidR="00703D09" w:rsidRPr="006F0C60" w:rsidRDefault="00703D09" w:rsidP="00A30526">
      <w:pPr>
        <w:jc w:val="both"/>
        <w:rPr>
          <w:rFonts w:cs="Arial"/>
          <w:szCs w:val="24"/>
        </w:rPr>
      </w:pPr>
    </w:p>
    <w:p w14:paraId="22F07553" w14:textId="537E089D" w:rsidR="003303BF" w:rsidRPr="006F0C60" w:rsidRDefault="003303BF" w:rsidP="00A30526">
      <w:pPr>
        <w:jc w:val="both"/>
      </w:pPr>
      <w:r w:rsidRPr="006F0C60">
        <w:t>Grading shall be performed to the lines and grades shown on the Drawings. All objectionable material encountered within the limits indicated shall be removed and disposed of by the Contractor.</w:t>
      </w:r>
    </w:p>
    <w:p w14:paraId="164AF5E0" w14:textId="77777777" w:rsidR="00703D09" w:rsidRPr="006F0C60" w:rsidRDefault="00703D09" w:rsidP="00A30526">
      <w:pPr>
        <w:jc w:val="both"/>
        <w:rPr>
          <w:rFonts w:cs="Arial"/>
          <w:szCs w:val="24"/>
        </w:rPr>
      </w:pPr>
    </w:p>
    <w:p w14:paraId="7DD1C538" w14:textId="251D5C6F" w:rsidR="003303BF" w:rsidRPr="006F0C60" w:rsidRDefault="003303BF" w:rsidP="00A30526">
      <w:pPr>
        <w:jc w:val="both"/>
        <w:rPr>
          <w:rFonts w:cs="Arial"/>
          <w:szCs w:val="24"/>
        </w:rPr>
      </w:pPr>
      <w:r w:rsidRPr="006F0C60">
        <w:rPr>
          <w:rFonts w:cs="Arial"/>
          <w:szCs w:val="24"/>
        </w:rPr>
        <w:t>In excavation faces, all loose or protruding rocks shall be barred loose or otherwise removed to line or finished grade of slope. All cut and fill slopes shall be uniformly dressed to the slope, cross</w:t>
      </w:r>
      <w:r w:rsidRPr="006F0C60">
        <w:rPr>
          <w:rFonts w:cs="Arial"/>
          <w:szCs w:val="24"/>
        </w:rPr>
        <w:noBreakHyphen/>
        <w:t xml:space="preserve">section, and alignment shown on the Drawings or as directed by </w:t>
      </w:r>
      <w:r w:rsidR="008A4811">
        <w:rPr>
          <w:rFonts w:cs="Arial"/>
          <w:szCs w:val="24"/>
        </w:rPr>
        <w:t xml:space="preserve">the </w:t>
      </w:r>
      <w:r w:rsidRPr="006F0C60">
        <w:rPr>
          <w:rFonts w:cs="Arial"/>
          <w:szCs w:val="24"/>
        </w:rPr>
        <w:t>City and/or the Engineer.</w:t>
      </w:r>
    </w:p>
    <w:p w14:paraId="3FFC2ED5" w14:textId="77777777" w:rsidR="00703D09" w:rsidRPr="006F0C60" w:rsidRDefault="00703D09" w:rsidP="00A30526">
      <w:pPr>
        <w:jc w:val="both"/>
        <w:rPr>
          <w:rFonts w:cs="Arial"/>
          <w:szCs w:val="24"/>
        </w:rPr>
      </w:pPr>
    </w:p>
    <w:p w14:paraId="37E5EC73" w14:textId="77777777" w:rsidR="00A12BE2" w:rsidRPr="001B2183" w:rsidRDefault="00A12BE2" w:rsidP="00A12BE2">
      <w:pPr>
        <w:widowControl w:val="0"/>
        <w:jc w:val="both"/>
        <w:rPr>
          <w:rFonts w:cs="Arial"/>
          <w:szCs w:val="24"/>
          <w:u w:val="single"/>
        </w:rPr>
      </w:pPr>
      <w:r w:rsidRPr="001B2183">
        <w:rPr>
          <w:rFonts w:cs="Arial"/>
          <w:szCs w:val="24"/>
          <w:u w:val="single"/>
        </w:rPr>
        <w:t>Installation of Stone</w:t>
      </w:r>
    </w:p>
    <w:p w14:paraId="0AACB78B" w14:textId="77777777" w:rsidR="00A12BE2" w:rsidRPr="001B2183" w:rsidRDefault="00A12BE2" w:rsidP="00A12BE2">
      <w:pPr>
        <w:widowControl w:val="0"/>
        <w:jc w:val="both"/>
        <w:rPr>
          <w:rFonts w:cs="Arial"/>
          <w:szCs w:val="24"/>
        </w:rPr>
      </w:pPr>
    </w:p>
    <w:p w14:paraId="1F0A1914" w14:textId="12CD4A7E" w:rsidR="00A12BE2" w:rsidRPr="001B2183" w:rsidRDefault="00A12BE2" w:rsidP="00A12BE2">
      <w:pPr>
        <w:widowControl w:val="0"/>
        <w:jc w:val="both"/>
        <w:rPr>
          <w:rFonts w:cs="Arial"/>
          <w:szCs w:val="24"/>
        </w:rPr>
      </w:pPr>
      <w:r>
        <w:rPr>
          <w:rFonts w:cs="Arial"/>
          <w:szCs w:val="24"/>
        </w:rPr>
        <w:t xml:space="preserve">Where shown on the </w:t>
      </w:r>
      <w:r w:rsidR="00F37E65">
        <w:rPr>
          <w:rFonts w:cs="Arial"/>
          <w:szCs w:val="24"/>
        </w:rPr>
        <w:t>Plans</w:t>
      </w:r>
      <w:r>
        <w:rPr>
          <w:rFonts w:cs="Arial"/>
          <w:szCs w:val="24"/>
        </w:rPr>
        <w:t>, n</w:t>
      </w:r>
      <w:r w:rsidRPr="001B2183">
        <w:rPr>
          <w:rFonts w:cs="Arial"/>
          <w:szCs w:val="24"/>
        </w:rPr>
        <w:t xml:space="preserve">on-woven geotextile shall be placed on the </w:t>
      </w:r>
      <w:r>
        <w:rPr>
          <w:rFonts w:cs="Arial"/>
          <w:szCs w:val="24"/>
        </w:rPr>
        <w:t xml:space="preserve">bottom and </w:t>
      </w:r>
      <w:r w:rsidRPr="001B2183">
        <w:rPr>
          <w:rFonts w:cs="Arial"/>
          <w:szCs w:val="24"/>
        </w:rPr>
        <w:t xml:space="preserve">sides </w:t>
      </w:r>
      <w:r>
        <w:rPr>
          <w:rFonts w:cs="Arial"/>
          <w:szCs w:val="24"/>
        </w:rPr>
        <w:t xml:space="preserve">of the trench </w:t>
      </w:r>
      <w:r w:rsidRPr="001B2183">
        <w:rPr>
          <w:rFonts w:cs="Arial"/>
          <w:szCs w:val="24"/>
        </w:rPr>
        <w:t xml:space="preserve">immediately after approval of </w:t>
      </w:r>
      <w:bookmarkStart w:id="2" w:name="_Hlk171610198"/>
      <w:r w:rsidRPr="001B2183">
        <w:rPr>
          <w:rFonts w:cs="Arial"/>
          <w:szCs w:val="24"/>
        </w:rPr>
        <w:t xml:space="preserve">subgrade preparation as indicated on the </w:t>
      </w:r>
      <w:r w:rsidR="00F37E65">
        <w:rPr>
          <w:rFonts w:cs="Arial"/>
          <w:szCs w:val="24"/>
        </w:rPr>
        <w:t>Plans</w:t>
      </w:r>
      <w:r w:rsidRPr="001B2183">
        <w:rPr>
          <w:rFonts w:cs="Arial"/>
          <w:szCs w:val="24"/>
        </w:rPr>
        <w:t xml:space="preserve">. Subgrades shall not be subject to compaction during excavation or during installation of geotextile and </w:t>
      </w:r>
      <w:r>
        <w:rPr>
          <w:rFonts w:cs="Arial"/>
          <w:szCs w:val="24"/>
        </w:rPr>
        <w:t>stone</w:t>
      </w:r>
      <w:r w:rsidRPr="001B2183">
        <w:rPr>
          <w:rFonts w:cs="Arial"/>
          <w:szCs w:val="24"/>
        </w:rPr>
        <w:t xml:space="preserve">. Subgrades shall be </w:t>
      </w:r>
      <w:r w:rsidR="00A43A7D">
        <w:rPr>
          <w:rFonts w:cs="Arial"/>
          <w:szCs w:val="24"/>
        </w:rPr>
        <w:t xml:space="preserve">scarified to a minimum depth of </w:t>
      </w:r>
      <w:r w:rsidR="00F938A9">
        <w:rPr>
          <w:rFonts w:cs="Arial"/>
          <w:szCs w:val="24"/>
        </w:rPr>
        <w:t>6</w:t>
      </w:r>
      <w:r w:rsidR="00A43A7D">
        <w:rPr>
          <w:rFonts w:cs="Arial"/>
          <w:szCs w:val="24"/>
        </w:rPr>
        <w:t xml:space="preserve"> inches</w:t>
      </w:r>
      <w:r w:rsidR="007A7E37">
        <w:rPr>
          <w:rFonts w:cs="Arial"/>
          <w:szCs w:val="24"/>
        </w:rPr>
        <w:t xml:space="preserve"> </w:t>
      </w:r>
      <w:r w:rsidR="007A7E37">
        <w:rPr>
          <w:rFonts w:eastAsia="Arial" w:cs="Arial"/>
          <w:szCs w:val="24"/>
        </w:rPr>
        <w:t>(or as directed by the Engineer)</w:t>
      </w:r>
      <w:r w:rsidR="00A43A7D">
        <w:rPr>
          <w:rFonts w:cs="Arial"/>
          <w:szCs w:val="24"/>
        </w:rPr>
        <w:t xml:space="preserve"> along</w:t>
      </w:r>
      <w:r w:rsidRPr="001B2183">
        <w:rPr>
          <w:rFonts w:cs="Arial"/>
          <w:szCs w:val="24"/>
        </w:rPr>
        <w:t xml:space="preserve"> bottoms of infiltration systems prior to geotextile and </w:t>
      </w:r>
      <w:r>
        <w:rPr>
          <w:rFonts w:cs="Arial"/>
          <w:szCs w:val="24"/>
        </w:rPr>
        <w:t>stone</w:t>
      </w:r>
      <w:r w:rsidRPr="001B2183">
        <w:rPr>
          <w:rFonts w:cs="Arial"/>
          <w:szCs w:val="24"/>
        </w:rPr>
        <w:t xml:space="preserve"> placement. Any accumulation of debris or sediment which has taken place after approval of subgrade shall be removed prior to installation of non-woven geotextile at no extra cost to the City.</w:t>
      </w:r>
    </w:p>
    <w:p w14:paraId="6170D5FA" w14:textId="77777777" w:rsidR="00A12BE2" w:rsidRPr="001B2183" w:rsidRDefault="00A12BE2" w:rsidP="00A12BE2">
      <w:pPr>
        <w:widowControl w:val="0"/>
        <w:jc w:val="both"/>
        <w:rPr>
          <w:rFonts w:cs="Arial"/>
          <w:szCs w:val="24"/>
        </w:rPr>
      </w:pPr>
    </w:p>
    <w:p w14:paraId="40CDBD20" w14:textId="77777777" w:rsidR="00A12BE2" w:rsidRPr="001B2183" w:rsidRDefault="00A12BE2" w:rsidP="00A12BE2">
      <w:pPr>
        <w:widowControl w:val="0"/>
        <w:jc w:val="both"/>
        <w:rPr>
          <w:rFonts w:cs="Arial"/>
          <w:szCs w:val="24"/>
        </w:rPr>
      </w:pPr>
      <w:bookmarkStart w:id="3" w:name="_Hlk171610388"/>
      <w:r w:rsidRPr="001B2183">
        <w:rPr>
          <w:rFonts w:cs="Arial"/>
          <w:szCs w:val="24"/>
        </w:rPr>
        <w:t xml:space="preserve">Geotextile shall be placed in accordance with </w:t>
      </w:r>
      <w:r>
        <w:rPr>
          <w:rFonts w:cs="Arial"/>
          <w:szCs w:val="24"/>
        </w:rPr>
        <w:t xml:space="preserve">the special provisions for non-woven geotextile fabric. </w:t>
      </w:r>
      <w:r w:rsidRPr="001B2183">
        <w:rPr>
          <w:rFonts w:cs="Arial"/>
          <w:szCs w:val="24"/>
        </w:rPr>
        <w:t>Secure non-woven geotextile and take steps necessary to prevent any runoff or sediment from entering the trench.</w:t>
      </w:r>
    </w:p>
    <w:bookmarkEnd w:id="3"/>
    <w:p w14:paraId="2FDD3E48" w14:textId="77777777" w:rsidR="00A12BE2" w:rsidRPr="001B2183" w:rsidRDefault="00A12BE2" w:rsidP="00A12BE2">
      <w:pPr>
        <w:widowControl w:val="0"/>
        <w:jc w:val="both"/>
        <w:rPr>
          <w:rFonts w:cs="Arial"/>
          <w:szCs w:val="24"/>
        </w:rPr>
      </w:pPr>
    </w:p>
    <w:p w14:paraId="58A21362" w14:textId="5E02011B" w:rsidR="00A12BE2" w:rsidRDefault="00A12BE2" w:rsidP="00A12BE2">
      <w:pPr>
        <w:rPr>
          <w:rFonts w:cs="Arial"/>
          <w:szCs w:val="24"/>
        </w:rPr>
      </w:pPr>
      <w:r w:rsidRPr="001B2183">
        <w:rPr>
          <w:rFonts w:cs="Arial"/>
          <w:szCs w:val="24"/>
        </w:rPr>
        <w:t xml:space="preserve">Install </w:t>
      </w:r>
      <w:r>
        <w:rPr>
          <w:rFonts w:cs="Arial"/>
          <w:szCs w:val="24"/>
        </w:rPr>
        <w:t>stone</w:t>
      </w:r>
      <w:r w:rsidRPr="001B2183">
        <w:rPr>
          <w:rFonts w:cs="Arial"/>
          <w:szCs w:val="24"/>
        </w:rPr>
        <w:t xml:space="preserve"> in six inch (6”) maximum lifts. Lightly compact each layer with equipment, keeping equipment movement on bed subgrades to a minimum. Install </w:t>
      </w:r>
      <w:r>
        <w:rPr>
          <w:rFonts w:cs="Arial"/>
          <w:szCs w:val="24"/>
        </w:rPr>
        <w:t>stone</w:t>
      </w:r>
      <w:r w:rsidRPr="001B2183">
        <w:rPr>
          <w:rFonts w:cs="Arial"/>
          <w:szCs w:val="24"/>
        </w:rPr>
        <w:t xml:space="preserve"> to grades indicated on the </w:t>
      </w:r>
      <w:r w:rsidR="00F37E65">
        <w:rPr>
          <w:rFonts w:cs="Arial"/>
          <w:szCs w:val="24"/>
        </w:rPr>
        <w:t>Plans</w:t>
      </w:r>
      <w:r w:rsidRPr="001B2183">
        <w:rPr>
          <w:rFonts w:cs="Arial"/>
          <w:szCs w:val="24"/>
        </w:rPr>
        <w:t>.</w:t>
      </w:r>
      <w:bookmarkEnd w:id="2"/>
      <w:r w:rsidRPr="001B2183">
        <w:rPr>
          <w:rFonts w:cs="Arial"/>
          <w:szCs w:val="24"/>
        </w:rPr>
        <w:t xml:space="preserve"> </w:t>
      </w:r>
    </w:p>
    <w:p w14:paraId="62A8A9FC" w14:textId="77777777" w:rsidR="00A12BE2" w:rsidRPr="006F0C60" w:rsidRDefault="00A12BE2" w:rsidP="00A12BE2"/>
    <w:p w14:paraId="7F4343BA" w14:textId="2A10AC66" w:rsidR="003303BF" w:rsidRPr="006F0C60" w:rsidRDefault="00B82AA3" w:rsidP="00A30526">
      <w:pPr>
        <w:pStyle w:val="PART"/>
        <w:keepNext w:val="0"/>
        <w:tabs>
          <w:tab w:val="clear" w:pos="274"/>
          <w:tab w:val="left" w:pos="540"/>
        </w:tabs>
        <w:suppressAutoHyphens w:val="0"/>
        <w:spacing w:before="0"/>
        <w:jc w:val="both"/>
        <w:rPr>
          <w:rFonts w:cs="Arial"/>
          <w:szCs w:val="24"/>
        </w:rPr>
      </w:pPr>
      <w:bookmarkStart w:id="4" w:name="_Hlk169592719"/>
      <w:r w:rsidRPr="006F0C60">
        <w:rPr>
          <w:rFonts w:cs="Arial"/>
          <w:szCs w:val="24"/>
        </w:rPr>
        <w:t>METHOD OF MEASUREMENT</w:t>
      </w:r>
    </w:p>
    <w:p w14:paraId="528A3A71" w14:textId="77777777" w:rsidR="003303BF" w:rsidRPr="006F0C60" w:rsidRDefault="003303BF" w:rsidP="00A30526">
      <w:pPr>
        <w:pStyle w:val="PART"/>
        <w:keepNext w:val="0"/>
        <w:suppressAutoHyphens w:val="0"/>
        <w:spacing w:before="0"/>
        <w:jc w:val="both"/>
        <w:rPr>
          <w:rFonts w:cs="Arial"/>
          <w:szCs w:val="24"/>
        </w:rPr>
      </w:pPr>
    </w:p>
    <w:p w14:paraId="1171A5F4" w14:textId="66A08EBF" w:rsidR="002D4C3A" w:rsidRPr="006F0C60" w:rsidRDefault="00B82AA3" w:rsidP="00A30526">
      <w:pPr>
        <w:jc w:val="both"/>
        <w:rPr>
          <w:rFonts w:cs="Arial"/>
          <w:szCs w:val="24"/>
        </w:rPr>
      </w:pPr>
      <w:r w:rsidRPr="006F0C60">
        <w:rPr>
          <w:rFonts w:cs="Arial"/>
          <w:szCs w:val="24"/>
        </w:rPr>
        <w:t>Washed No. 57 Stone will be measured</w:t>
      </w:r>
      <w:r w:rsidR="005F7EBA">
        <w:rPr>
          <w:rFonts w:cs="Arial"/>
          <w:szCs w:val="24"/>
        </w:rPr>
        <w:t xml:space="preserve"> </w:t>
      </w:r>
      <w:r w:rsidR="00631FD3">
        <w:rPr>
          <w:rFonts w:cs="Arial"/>
          <w:szCs w:val="24"/>
        </w:rPr>
        <w:t xml:space="preserve">for payment </w:t>
      </w:r>
      <w:r w:rsidR="005F7EBA">
        <w:rPr>
          <w:rFonts w:cs="Arial"/>
          <w:szCs w:val="24"/>
        </w:rPr>
        <w:t>by the cubic yard, complete in place.</w:t>
      </w:r>
    </w:p>
    <w:p w14:paraId="03091249" w14:textId="77777777" w:rsidR="00B82AA3" w:rsidRPr="006F0C60" w:rsidRDefault="00B82AA3" w:rsidP="00A30526">
      <w:pPr>
        <w:jc w:val="both"/>
        <w:rPr>
          <w:rFonts w:cs="Arial"/>
          <w:szCs w:val="24"/>
        </w:rPr>
      </w:pPr>
    </w:p>
    <w:p w14:paraId="763F281D" w14:textId="77777777" w:rsidR="00B82AA3" w:rsidRPr="006F0C60" w:rsidRDefault="00B82AA3" w:rsidP="00A30526">
      <w:pPr>
        <w:widowControl w:val="0"/>
        <w:jc w:val="both"/>
        <w:rPr>
          <w:rFonts w:cs="Arial"/>
          <w:snapToGrid w:val="0"/>
          <w:szCs w:val="24"/>
          <w:u w:val="single"/>
        </w:rPr>
      </w:pPr>
      <w:r w:rsidRPr="006F0C60">
        <w:rPr>
          <w:rFonts w:cs="Arial"/>
          <w:snapToGrid w:val="0"/>
          <w:szCs w:val="24"/>
          <w:u w:val="single"/>
        </w:rPr>
        <w:t>BASIS OF PAYMENT</w:t>
      </w:r>
    </w:p>
    <w:p w14:paraId="6FF2CAB5" w14:textId="77777777" w:rsidR="00B82AA3" w:rsidRPr="006F0C60" w:rsidRDefault="00B82AA3" w:rsidP="00A30526">
      <w:pPr>
        <w:widowControl w:val="0"/>
        <w:jc w:val="both"/>
        <w:rPr>
          <w:rFonts w:cs="Arial"/>
          <w:snapToGrid w:val="0"/>
          <w:szCs w:val="24"/>
        </w:rPr>
      </w:pPr>
    </w:p>
    <w:p w14:paraId="635A7286" w14:textId="32A371DB" w:rsidR="005F7EBA" w:rsidRDefault="00B82AA3" w:rsidP="00A30526">
      <w:pPr>
        <w:widowControl w:val="0"/>
        <w:jc w:val="both"/>
        <w:rPr>
          <w:rFonts w:cs="Arial"/>
          <w:snapToGrid w:val="0"/>
          <w:szCs w:val="24"/>
        </w:rPr>
      </w:pPr>
      <w:r w:rsidRPr="006F0C60">
        <w:rPr>
          <w:rFonts w:cs="Arial"/>
          <w:snapToGrid w:val="0"/>
          <w:szCs w:val="24"/>
        </w:rPr>
        <w:t xml:space="preserve">Washed No. 57 Stone will be paid </w:t>
      </w:r>
      <w:r w:rsidR="005F7EBA">
        <w:rPr>
          <w:rFonts w:cs="Arial"/>
          <w:snapToGrid w:val="0"/>
          <w:szCs w:val="24"/>
        </w:rPr>
        <w:t xml:space="preserve">for </w:t>
      </w:r>
      <w:r w:rsidRPr="006F0C60">
        <w:rPr>
          <w:rFonts w:cs="Arial"/>
          <w:snapToGrid w:val="0"/>
          <w:szCs w:val="24"/>
        </w:rPr>
        <w:t xml:space="preserve">at the contract unit price per cubic yard which price shall include all labor, </w:t>
      </w:r>
      <w:r w:rsidR="00631FD3">
        <w:rPr>
          <w:rFonts w:cs="Arial"/>
          <w:snapToGrid w:val="0"/>
          <w:szCs w:val="24"/>
        </w:rPr>
        <w:t xml:space="preserve">materials, </w:t>
      </w:r>
      <w:r w:rsidRPr="006F0C60">
        <w:rPr>
          <w:rFonts w:cs="Arial"/>
          <w:snapToGrid w:val="0"/>
          <w:szCs w:val="24"/>
        </w:rPr>
        <w:t>equipment, and incidental</w:t>
      </w:r>
      <w:r w:rsidR="00631FD3">
        <w:rPr>
          <w:rFonts w:cs="Arial"/>
          <w:snapToGrid w:val="0"/>
          <w:szCs w:val="24"/>
        </w:rPr>
        <w:t xml:space="preserve"> costs required</w:t>
      </w:r>
      <w:r w:rsidRPr="006F0C60">
        <w:rPr>
          <w:rFonts w:cs="Arial"/>
          <w:snapToGrid w:val="0"/>
          <w:szCs w:val="24"/>
        </w:rPr>
        <w:t xml:space="preserve"> to complete </w:t>
      </w:r>
      <w:r w:rsidR="005F7EBA">
        <w:rPr>
          <w:rFonts w:cs="Arial"/>
          <w:snapToGrid w:val="0"/>
          <w:szCs w:val="24"/>
        </w:rPr>
        <w:t>the work</w:t>
      </w:r>
      <w:r w:rsidRPr="006F0C60">
        <w:rPr>
          <w:rFonts w:cs="Arial"/>
          <w:snapToGrid w:val="0"/>
          <w:szCs w:val="24"/>
        </w:rPr>
        <w:t xml:space="preserve">. </w:t>
      </w:r>
      <w:r w:rsidR="005F7EBA">
        <w:rPr>
          <w:rFonts w:cs="Arial"/>
          <w:snapToGrid w:val="0"/>
          <w:szCs w:val="24"/>
        </w:rPr>
        <w:t>No separate payment will be made of excavation support, g</w:t>
      </w:r>
      <w:r w:rsidRPr="006F0C60">
        <w:rPr>
          <w:rFonts w:cs="Arial"/>
          <w:snapToGrid w:val="0"/>
          <w:szCs w:val="24"/>
        </w:rPr>
        <w:t>rading</w:t>
      </w:r>
      <w:r w:rsidR="005F7EBA">
        <w:rPr>
          <w:rFonts w:cs="Arial"/>
          <w:snapToGrid w:val="0"/>
          <w:szCs w:val="24"/>
        </w:rPr>
        <w:t xml:space="preserve">, </w:t>
      </w:r>
      <w:r w:rsidR="005F7EBA" w:rsidRPr="005F7EBA">
        <w:rPr>
          <w:rFonts w:cs="Arial"/>
          <w:snapToGrid w:val="0"/>
          <w:szCs w:val="24"/>
        </w:rPr>
        <w:t xml:space="preserve">re-use of any existing excavated material, </w:t>
      </w:r>
      <w:r w:rsidR="00631FD3">
        <w:rPr>
          <w:rFonts w:cs="Arial"/>
          <w:snapToGrid w:val="0"/>
          <w:szCs w:val="24"/>
        </w:rPr>
        <w:t xml:space="preserve">and </w:t>
      </w:r>
      <w:r w:rsidR="005F7EBA" w:rsidRPr="005F7EBA">
        <w:rPr>
          <w:rFonts w:cs="Arial"/>
          <w:snapToGrid w:val="0"/>
          <w:szCs w:val="24"/>
        </w:rPr>
        <w:t>furnishing, backfilling</w:t>
      </w:r>
      <w:r w:rsidR="00631FD3">
        <w:rPr>
          <w:rFonts w:cs="Arial"/>
          <w:snapToGrid w:val="0"/>
          <w:szCs w:val="24"/>
        </w:rPr>
        <w:t>,</w:t>
      </w:r>
      <w:r w:rsidR="005F7EBA" w:rsidRPr="005F7EBA">
        <w:rPr>
          <w:rFonts w:cs="Arial"/>
          <w:snapToGrid w:val="0"/>
          <w:szCs w:val="24"/>
        </w:rPr>
        <w:t xml:space="preserve"> and compacting stone</w:t>
      </w:r>
      <w:r w:rsidR="005F7EBA">
        <w:rPr>
          <w:rFonts w:cs="Arial"/>
          <w:snapToGrid w:val="0"/>
          <w:szCs w:val="24"/>
        </w:rPr>
        <w:t>.</w:t>
      </w:r>
    </w:p>
    <w:p w14:paraId="302591A7" w14:textId="77777777" w:rsidR="005F7EBA" w:rsidRDefault="005F7EBA" w:rsidP="00A30526">
      <w:pPr>
        <w:widowControl w:val="0"/>
        <w:jc w:val="both"/>
        <w:rPr>
          <w:rFonts w:cs="Arial"/>
          <w:snapToGrid w:val="0"/>
          <w:szCs w:val="24"/>
        </w:rPr>
      </w:pPr>
    </w:p>
    <w:p w14:paraId="50576A6E" w14:textId="644484D4" w:rsidR="00B82AA3" w:rsidRPr="006F0C60" w:rsidRDefault="00B82AA3" w:rsidP="00A30526">
      <w:pPr>
        <w:widowControl w:val="0"/>
        <w:jc w:val="both"/>
        <w:rPr>
          <w:rFonts w:cs="Arial"/>
          <w:snapToGrid w:val="0"/>
          <w:szCs w:val="24"/>
        </w:rPr>
      </w:pPr>
      <w:r w:rsidRPr="006F0C60">
        <w:rPr>
          <w:rFonts w:cs="Arial"/>
          <w:snapToGrid w:val="0"/>
          <w:szCs w:val="24"/>
        </w:rPr>
        <w:t xml:space="preserve">No payment shall be made for </w:t>
      </w:r>
      <w:r w:rsidR="005F7EBA">
        <w:rPr>
          <w:rFonts w:cs="Arial"/>
          <w:snapToGrid w:val="0"/>
          <w:szCs w:val="24"/>
        </w:rPr>
        <w:t xml:space="preserve">stone used for </w:t>
      </w:r>
      <w:r w:rsidRPr="006F0C60">
        <w:rPr>
          <w:rFonts w:cs="Arial"/>
          <w:snapToGrid w:val="0"/>
          <w:szCs w:val="24"/>
        </w:rPr>
        <w:t xml:space="preserve">excavations beyond the limits </w:t>
      </w:r>
      <w:r w:rsidR="005F7EBA">
        <w:rPr>
          <w:rFonts w:cs="Arial"/>
          <w:snapToGrid w:val="0"/>
          <w:szCs w:val="24"/>
        </w:rPr>
        <w:t xml:space="preserve">as shown on the </w:t>
      </w:r>
      <w:r w:rsidR="00F37E65">
        <w:rPr>
          <w:rFonts w:cs="Arial"/>
          <w:snapToGrid w:val="0"/>
          <w:szCs w:val="24"/>
        </w:rPr>
        <w:t>Plans</w:t>
      </w:r>
      <w:r w:rsidRPr="006F0C60">
        <w:rPr>
          <w:rFonts w:cs="Arial"/>
          <w:snapToGrid w:val="0"/>
          <w:szCs w:val="24"/>
        </w:rPr>
        <w:t>.</w:t>
      </w:r>
    </w:p>
    <w:bookmarkEnd w:id="4"/>
    <w:p w14:paraId="5D5A844C" w14:textId="77777777" w:rsidR="006F0C60" w:rsidRDefault="006F0C60" w:rsidP="00A30526">
      <w:pPr>
        <w:widowControl w:val="0"/>
        <w:jc w:val="both"/>
        <w:rPr>
          <w:rFonts w:cs="Arial"/>
          <w:snapToGrid w:val="0"/>
          <w:szCs w:val="24"/>
        </w:rPr>
      </w:pPr>
    </w:p>
    <w:p w14:paraId="45C5946E" w14:textId="19DE2F33" w:rsidR="00E60E45" w:rsidRDefault="00E60E45" w:rsidP="00E60E45">
      <w:pPr>
        <w:jc w:val="both"/>
        <w:rPr>
          <w:rFonts w:eastAsia="Arial" w:cs="Arial"/>
          <w:szCs w:val="24"/>
        </w:rPr>
      </w:pPr>
      <w:r>
        <w:rPr>
          <w:rFonts w:eastAsia="Arial" w:cs="Arial"/>
          <w:szCs w:val="24"/>
        </w:rPr>
        <w:t xml:space="preserve">Excavation </w:t>
      </w:r>
      <w:r w:rsidR="00C65687">
        <w:rPr>
          <w:rFonts w:eastAsia="Arial" w:cs="Arial"/>
          <w:szCs w:val="24"/>
        </w:rPr>
        <w:t>will</w:t>
      </w:r>
      <w:r>
        <w:rPr>
          <w:rFonts w:eastAsia="Arial" w:cs="Arial"/>
          <w:szCs w:val="24"/>
        </w:rPr>
        <w:t xml:space="preserve"> be paid for </w:t>
      </w:r>
      <w:r w:rsidR="00C65687">
        <w:rPr>
          <w:rFonts w:eastAsia="Arial" w:cs="Arial"/>
          <w:szCs w:val="24"/>
        </w:rPr>
        <w:t xml:space="preserve">separately </w:t>
      </w:r>
      <w:r>
        <w:rPr>
          <w:rFonts w:eastAsia="Arial" w:cs="Arial"/>
          <w:szCs w:val="24"/>
        </w:rPr>
        <w:t>under Item 120.1, Unclassified Excavation.</w:t>
      </w:r>
    </w:p>
    <w:p w14:paraId="47DC1E4C" w14:textId="77777777" w:rsidR="00E60E45" w:rsidRDefault="00E60E45" w:rsidP="00E60E45">
      <w:pPr>
        <w:jc w:val="both"/>
        <w:rPr>
          <w:rFonts w:eastAsia="Arial" w:cs="Arial"/>
          <w:szCs w:val="24"/>
        </w:rPr>
      </w:pPr>
    </w:p>
    <w:p w14:paraId="62831762" w14:textId="12B2ECB9" w:rsidR="00E60E45" w:rsidRDefault="00E60E45" w:rsidP="00E60E45">
      <w:pPr>
        <w:jc w:val="both"/>
        <w:rPr>
          <w:rFonts w:eastAsia="Arial" w:cs="Arial"/>
          <w:szCs w:val="24"/>
        </w:rPr>
      </w:pPr>
      <w:r>
        <w:rPr>
          <w:rFonts w:eastAsia="Arial" w:cs="Arial"/>
          <w:szCs w:val="24"/>
        </w:rPr>
        <w:lastRenderedPageBreak/>
        <w:t xml:space="preserve">Non-Woven Geotextile </w:t>
      </w:r>
      <w:r w:rsidR="00C65687">
        <w:rPr>
          <w:rFonts w:eastAsia="Arial" w:cs="Arial"/>
          <w:szCs w:val="24"/>
        </w:rPr>
        <w:t>wi</w:t>
      </w:r>
      <w:r>
        <w:rPr>
          <w:rFonts w:eastAsia="Arial" w:cs="Arial"/>
          <w:szCs w:val="24"/>
        </w:rPr>
        <w:t xml:space="preserve">ll be paid for </w:t>
      </w:r>
      <w:r w:rsidR="00C65687">
        <w:rPr>
          <w:rFonts w:eastAsia="Arial" w:cs="Arial"/>
          <w:szCs w:val="24"/>
        </w:rPr>
        <w:t xml:space="preserve">separately </w:t>
      </w:r>
      <w:r>
        <w:rPr>
          <w:rFonts w:eastAsia="Arial" w:cs="Arial"/>
          <w:szCs w:val="24"/>
        </w:rPr>
        <w:t>under Item 698.3, Non-Woven Geotextile Fabric.</w:t>
      </w:r>
    </w:p>
    <w:p w14:paraId="193CAA05" w14:textId="77777777" w:rsidR="00CC4CFC" w:rsidRDefault="00CC4CFC" w:rsidP="00E60E45">
      <w:pPr>
        <w:jc w:val="both"/>
        <w:rPr>
          <w:rFonts w:eastAsia="Arial" w:cs="Arial"/>
          <w:szCs w:val="24"/>
        </w:rPr>
      </w:pPr>
    </w:p>
    <w:p w14:paraId="5DA09662" w14:textId="399C0CCA" w:rsidR="00CC4CFC" w:rsidRPr="00CC4CFC" w:rsidRDefault="00CC4CFC" w:rsidP="00E60E45">
      <w:pPr>
        <w:jc w:val="both"/>
      </w:pPr>
      <w:r>
        <w:rPr>
          <w:rFonts w:eastAsia="Arial" w:cs="Arial"/>
          <w:szCs w:val="24"/>
        </w:rPr>
        <w:t>Percolation Testing will be paid for separately under 191.62, Percolation Testing.</w:t>
      </w:r>
    </w:p>
    <w:sectPr w:rsidR="00CC4CFC" w:rsidRPr="00CC4CFC" w:rsidSect="00102A48">
      <w:pgSz w:w="12240" w:h="15840" w:code="1"/>
      <w:pgMar w:top="1440"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4151" w14:textId="77777777" w:rsidR="006F0C60" w:rsidRDefault="006F0C60" w:rsidP="006F0C60">
      <w:r>
        <w:separator/>
      </w:r>
    </w:p>
  </w:endnote>
  <w:endnote w:type="continuationSeparator" w:id="0">
    <w:p w14:paraId="4C13DAE4" w14:textId="77777777" w:rsidR="006F0C60" w:rsidRDefault="006F0C60" w:rsidP="006F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2414" w14:textId="77777777" w:rsidR="006F0C60" w:rsidRDefault="006F0C60" w:rsidP="006F0C60">
      <w:r>
        <w:separator/>
      </w:r>
    </w:p>
  </w:footnote>
  <w:footnote w:type="continuationSeparator" w:id="0">
    <w:p w14:paraId="63D102EF" w14:textId="77777777" w:rsidR="006F0C60" w:rsidRDefault="006F0C60" w:rsidP="006F0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51"/>
    <w:multiLevelType w:val="hybridMultilevel"/>
    <w:tmpl w:val="5C28C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2E8F"/>
    <w:multiLevelType w:val="singleLevel"/>
    <w:tmpl w:val="5EF0A62E"/>
    <w:lvl w:ilvl="0">
      <w:start w:val="1"/>
      <w:numFmt w:val="upperLetter"/>
      <w:lvlText w:val="%1."/>
      <w:lvlJc w:val="left"/>
      <w:pPr>
        <w:tabs>
          <w:tab w:val="num" w:pos="720"/>
        </w:tabs>
        <w:ind w:left="720" w:hanging="720"/>
      </w:pPr>
      <w:rPr>
        <w:rFonts w:hint="default"/>
      </w:rPr>
    </w:lvl>
  </w:abstractNum>
  <w:abstractNum w:abstractNumId="2" w15:restartNumberingAfterBreak="0">
    <w:nsid w:val="195D4AC4"/>
    <w:multiLevelType w:val="multilevel"/>
    <w:tmpl w:val="3162FBF8"/>
    <w:lvl w:ilvl="0">
      <w:start w:val="1"/>
      <w:numFmt w:val="decimal"/>
      <w:suff w:val="nothing"/>
      <w:lvlText w:val="PART %1 - "/>
      <w:lvlJc w:val="left"/>
    </w:lvl>
    <w:lvl w:ilvl="1">
      <w:numFmt w:val="decimal"/>
      <w:suff w:val="nothing"/>
      <w:lvlText w:val="SCHEDULE %2 - "/>
      <w:lvlJc w:val="left"/>
    </w:lvl>
    <w:lvl w:ilvl="2">
      <w:start w:val="1"/>
      <w:numFmt w:val="upperLetter"/>
      <w:lvlText w:val="%3."/>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B6C2E68"/>
    <w:multiLevelType w:val="hybridMultilevel"/>
    <w:tmpl w:val="21368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B0B72"/>
    <w:multiLevelType w:val="multilevel"/>
    <w:tmpl w:val="74D45F0A"/>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577023"/>
    <w:multiLevelType w:val="multilevel"/>
    <w:tmpl w:val="79623578"/>
    <w:lvl w:ilvl="0">
      <w:start w:val="1"/>
      <w:numFmt w:val="decimal"/>
      <w:suff w:val="nothing"/>
      <w:lvlText w:val="PART %1 - "/>
      <w:lvlJc w:val="left"/>
    </w:lvl>
    <w:lvl w:ilvl="1">
      <w:numFmt w:val="decimal"/>
      <w:suff w:val="nothing"/>
      <w:lvlText w:val="SCHEDULE %2 - "/>
      <w:lvlJc w:val="left"/>
    </w:lvl>
    <w:lvl w:ilvl="2">
      <w:start w:val="1"/>
      <w:numFmt w:val="upperLetter"/>
      <w:lvlText w:val="%3."/>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40054767"/>
    <w:multiLevelType w:val="multilevel"/>
    <w:tmpl w:val="DC100930"/>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6B2B52"/>
    <w:multiLevelType w:val="hybridMultilevel"/>
    <w:tmpl w:val="DAB04C90"/>
    <w:lvl w:ilvl="0" w:tplc="85EAFFD6">
      <w:start w:val="1"/>
      <w:numFmt w:val="upperLetter"/>
      <w:lvlText w:val="%1."/>
      <w:lvlJc w:val="left"/>
      <w:pPr>
        <w:tabs>
          <w:tab w:val="num" w:pos="360"/>
        </w:tabs>
        <w:ind w:left="360" w:hanging="360"/>
      </w:pPr>
      <w:rPr>
        <w:rFonts w:hint="default"/>
        <w:b w:val="0"/>
        <w:i w:val="0"/>
      </w:rPr>
    </w:lvl>
    <w:lvl w:ilvl="1" w:tplc="7494EF32">
      <w:start w:val="1"/>
      <w:numFmt w:val="decimal"/>
      <w:lvlText w:val="%2."/>
      <w:lvlJc w:val="left"/>
      <w:pPr>
        <w:ind w:left="1650" w:hanging="570"/>
      </w:pPr>
      <w:rPr>
        <w:rFonts w:hint="default"/>
      </w:rPr>
    </w:lvl>
    <w:lvl w:ilvl="2" w:tplc="FFC495B8" w:tentative="1">
      <w:start w:val="1"/>
      <w:numFmt w:val="lowerRoman"/>
      <w:lvlText w:val="%3."/>
      <w:lvlJc w:val="right"/>
      <w:pPr>
        <w:tabs>
          <w:tab w:val="num" w:pos="2160"/>
        </w:tabs>
        <w:ind w:left="2160" w:hanging="180"/>
      </w:pPr>
    </w:lvl>
    <w:lvl w:ilvl="3" w:tplc="3C026528" w:tentative="1">
      <w:start w:val="1"/>
      <w:numFmt w:val="decimal"/>
      <w:lvlText w:val="%4."/>
      <w:lvlJc w:val="left"/>
      <w:pPr>
        <w:tabs>
          <w:tab w:val="num" w:pos="2880"/>
        </w:tabs>
        <w:ind w:left="2880" w:hanging="360"/>
      </w:pPr>
    </w:lvl>
    <w:lvl w:ilvl="4" w:tplc="32CAC0E8" w:tentative="1">
      <w:start w:val="1"/>
      <w:numFmt w:val="lowerLetter"/>
      <w:lvlText w:val="%5."/>
      <w:lvlJc w:val="left"/>
      <w:pPr>
        <w:tabs>
          <w:tab w:val="num" w:pos="3600"/>
        </w:tabs>
        <w:ind w:left="3600" w:hanging="360"/>
      </w:pPr>
    </w:lvl>
    <w:lvl w:ilvl="5" w:tplc="3288FE38" w:tentative="1">
      <w:start w:val="1"/>
      <w:numFmt w:val="lowerRoman"/>
      <w:lvlText w:val="%6."/>
      <w:lvlJc w:val="right"/>
      <w:pPr>
        <w:tabs>
          <w:tab w:val="num" w:pos="4320"/>
        </w:tabs>
        <w:ind w:left="4320" w:hanging="180"/>
      </w:pPr>
    </w:lvl>
    <w:lvl w:ilvl="6" w:tplc="4D02959C" w:tentative="1">
      <w:start w:val="1"/>
      <w:numFmt w:val="decimal"/>
      <w:lvlText w:val="%7."/>
      <w:lvlJc w:val="left"/>
      <w:pPr>
        <w:tabs>
          <w:tab w:val="num" w:pos="5040"/>
        </w:tabs>
        <w:ind w:left="5040" w:hanging="360"/>
      </w:pPr>
    </w:lvl>
    <w:lvl w:ilvl="7" w:tplc="E5F8F414" w:tentative="1">
      <w:start w:val="1"/>
      <w:numFmt w:val="lowerLetter"/>
      <w:lvlText w:val="%8."/>
      <w:lvlJc w:val="left"/>
      <w:pPr>
        <w:tabs>
          <w:tab w:val="num" w:pos="5760"/>
        </w:tabs>
        <w:ind w:left="5760" w:hanging="360"/>
      </w:pPr>
    </w:lvl>
    <w:lvl w:ilvl="8" w:tplc="5C048860" w:tentative="1">
      <w:start w:val="1"/>
      <w:numFmt w:val="lowerRoman"/>
      <w:lvlText w:val="%9."/>
      <w:lvlJc w:val="right"/>
      <w:pPr>
        <w:tabs>
          <w:tab w:val="num" w:pos="6480"/>
        </w:tabs>
        <w:ind w:left="6480" w:hanging="180"/>
      </w:pPr>
    </w:lvl>
  </w:abstractNum>
  <w:abstractNum w:abstractNumId="8" w15:restartNumberingAfterBreak="0">
    <w:nsid w:val="73AC54D8"/>
    <w:multiLevelType w:val="multilevel"/>
    <w:tmpl w:val="408A3D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7DA624B4"/>
    <w:multiLevelType w:val="multilevel"/>
    <w:tmpl w:val="A2D2F78C"/>
    <w:lvl w:ilvl="0">
      <w:start w:val="1"/>
      <w:numFmt w:val="decimal"/>
      <w:lvlText w:val="%1.0"/>
      <w:lvlJc w:val="left"/>
      <w:pPr>
        <w:ind w:left="360" w:hanging="360"/>
      </w:pPr>
      <w:rPr>
        <w:rFonts w:hint="default"/>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8758313">
    <w:abstractNumId w:val="7"/>
  </w:num>
  <w:num w:numId="2" w16cid:durableId="1026368459">
    <w:abstractNumId w:val="1"/>
  </w:num>
  <w:num w:numId="3" w16cid:durableId="1848867252">
    <w:abstractNumId w:val="8"/>
  </w:num>
  <w:num w:numId="4" w16cid:durableId="1278023440">
    <w:abstractNumId w:val="6"/>
  </w:num>
  <w:num w:numId="5" w16cid:durableId="1988127765">
    <w:abstractNumId w:val="0"/>
  </w:num>
  <w:num w:numId="6" w16cid:durableId="969090503">
    <w:abstractNumId w:val="4"/>
  </w:num>
  <w:num w:numId="7" w16cid:durableId="191307902">
    <w:abstractNumId w:val="5"/>
  </w:num>
  <w:num w:numId="8" w16cid:durableId="867107991">
    <w:abstractNumId w:val="2"/>
  </w:num>
  <w:num w:numId="9" w16cid:durableId="1041975330">
    <w:abstractNumId w:val="9"/>
  </w:num>
  <w:num w:numId="10" w16cid:durableId="20186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BF"/>
    <w:rsid w:val="000111FD"/>
    <w:rsid w:val="00015AE7"/>
    <w:rsid w:val="000205F6"/>
    <w:rsid w:val="0005021C"/>
    <w:rsid w:val="00065676"/>
    <w:rsid w:val="00072FA1"/>
    <w:rsid w:val="000A0B62"/>
    <w:rsid w:val="00102A48"/>
    <w:rsid w:val="0011489D"/>
    <w:rsid w:val="001276B3"/>
    <w:rsid w:val="0014547F"/>
    <w:rsid w:val="0015371C"/>
    <w:rsid w:val="001766C5"/>
    <w:rsid w:val="0029009C"/>
    <w:rsid w:val="002D4C3A"/>
    <w:rsid w:val="00310E84"/>
    <w:rsid w:val="003303BF"/>
    <w:rsid w:val="00397EF2"/>
    <w:rsid w:val="003C7387"/>
    <w:rsid w:val="00423852"/>
    <w:rsid w:val="00464E44"/>
    <w:rsid w:val="00516B3E"/>
    <w:rsid w:val="005E011E"/>
    <w:rsid w:val="005F7EBA"/>
    <w:rsid w:val="0060090D"/>
    <w:rsid w:val="00631FD3"/>
    <w:rsid w:val="00653BD0"/>
    <w:rsid w:val="006A561E"/>
    <w:rsid w:val="006F0C60"/>
    <w:rsid w:val="00703D09"/>
    <w:rsid w:val="0074068D"/>
    <w:rsid w:val="00743CD0"/>
    <w:rsid w:val="007A7E37"/>
    <w:rsid w:val="007C6133"/>
    <w:rsid w:val="00815462"/>
    <w:rsid w:val="00880C67"/>
    <w:rsid w:val="00882AC6"/>
    <w:rsid w:val="008966C6"/>
    <w:rsid w:val="008A4811"/>
    <w:rsid w:val="008C2A36"/>
    <w:rsid w:val="00913D9A"/>
    <w:rsid w:val="00A12BE2"/>
    <w:rsid w:val="00A30526"/>
    <w:rsid w:val="00A43A7D"/>
    <w:rsid w:val="00A8791A"/>
    <w:rsid w:val="00A91789"/>
    <w:rsid w:val="00AA462E"/>
    <w:rsid w:val="00AC2CA4"/>
    <w:rsid w:val="00B82AA3"/>
    <w:rsid w:val="00BE1718"/>
    <w:rsid w:val="00C65687"/>
    <w:rsid w:val="00C86AF2"/>
    <w:rsid w:val="00C8779A"/>
    <w:rsid w:val="00CC4CFC"/>
    <w:rsid w:val="00D10E2B"/>
    <w:rsid w:val="00D85123"/>
    <w:rsid w:val="00DD19DC"/>
    <w:rsid w:val="00DD6D60"/>
    <w:rsid w:val="00E60E45"/>
    <w:rsid w:val="00E61199"/>
    <w:rsid w:val="00E62CAD"/>
    <w:rsid w:val="00E85A14"/>
    <w:rsid w:val="00E92F67"/>
    <w:rsid w:val="00EB304A"/>
    <w:rsid w:val="00F37E65"/>
    <w:rsid w:val="00F46731"/>
    <w:rsid w:val="00F777B0"/>
    <w:rsid w:val="00F938A9"/>
    <w:rsid w:val="00FD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AF2FD"/>
  <w15:chartTrackingRefBased/>
  <w15:docId w15:val="{87FD7A19-95B5-4091-9F6F-BBC4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84"/>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1"/>
    <w:qFormat/>
    <w:rsid w:val="003303BF"/>
    <w:pPr>
      <w:outlineLvl w:val="0"/>
    </w:pPr>
  </w:style>
  <w:style w:type="paragraph" w:styleId="Heading3">
    <w:name w:val="heading 3"/>
    <w:basedOn w:val="Normal"/>
    <w:next w:val="Normal"/>
    <w:link w:val="Heading3Char"/>
    <w:uiPriority w:val="1"/>
    <w:qFormat/>
    <w:rsid w:val="003303BF"/>
    <w:pPr>
      <w:outlineLvl w:val="2"/>
    </w:pPr>
  </w:style>
  <w:style w:type="paragraph" w:styleId="Heading4">
    <w:name w:val="heading 4"/>
    <w:basedOn w:val="Normal"/>
    <w:next w:val="Normal"/>
    <w:link w:val="Heading4Char"/>
    <w:qFormat/>
    <w:rsid w:val="003303BF"/>
    <w:pPr>
      <w:outlineLvl w:val="3"/>
    </w:pPr>
  </w:style>
  <w:style w:type="paragraph" w:styleId="Heading5">
    <w:name w:val="heading 5"/>
    <w:basedOn w:val="Normal"/>
    <w:next w:val="Normal"/>
    <w:link w:val="Heading5Char"/>
    <w:qFormat/>
    <w:rsid w:val="003303B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3BF"/>
    <w:rPr>
      <w:rFonts w:ascii="Times New Roman" w:eastAsia="Times New Roman" w:hAnsi="Times New Roman" w:cs="Times New Roman"/>
      <w:noProof/>
      <w:kern w:val="0"/>
      <w:sz w:val="20"/>
      <w:szCs w:val="20"/>
      <w14:ligatures w14:val="none"/>
    </w:rPr>
  </w:style>
  <w:style w:type="character" w:customStyle="1" w:styleId="Heading3Char">
    <w:name w:val="Heading 3 Char"/>
    <w:basedOn w:val="DefaultParagraphFont"/>
    <w:link w:val="Heading3"/>
    <w:uiPriority w:val="1"/>
    <w:rsid w:val="003303BF"/>
    <w:rPr>
      <w:rFonts w:ascii="Times New Roman" w:eastAsia="Times New Roman" w:hAnsi="Times New Roman" w:cs="Times New Roman"/>
      <w:noProof/>
      <w:kern w:val="0"/>
      <w:sz w:val="20"/>
      <w:szCs w:val="20"/>
      <w14:ligatures w14:val="none"/>
    </w:rPr>
  </w:style>
  <w:style w:type="character" w:customStyle="1" w:styleId="Heading4Char">
    <w:name w:val="Heading 4 Char"/>
    <w:basedOn w:val="DefaultParagraphFont"/>
    <w:link w:val="Heading4"/>
    <w:rsid w:val="003303BF"/>
    <w:rPr>
      <w:rFonts w:ascii="Times New Roman" w:eastAsia="Times New Roman" w:hAnsi="Times New Roman" w:cs="Times New Roman"/>
      <w:noProof/>
      <w:kern w:val="0"/>
      <w:sz w:val="20"/>
      <w:szCs w:val="20"/>
      <w14:ligatures w14:val="none"/>
    </w:rPr>
  </w:style>
  <w:style w:type="character" w:customStyle="1" w:styleId="Heading5Char">
    <w:name w:val="Heading 5 Char"/>
    <w:basedOn w:val="DefaultParagraphFont"/>
    <w:link w:val="Heading5"/>
    <w:rsid w:val="003303BF"/>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3303BF"/>
    <w:pPr>
      <w:tabs>
        <w:tab w:val="left" w:pos="0"/>
        <w:tab w:val="left" w:pos="720"/>
        <w:tab w:val="left" w:pos="1440"/>
        <w:tab w:val="center" w:pos="4680"/>
        <w:tab w:val="right" w:pos="9360"/>
      </w:tabs>
      <w:suppressAutoHyphens/>
      <w:overflowPunct w:val="0"/>
      <w:autoSpaceDE w:val="0"/>
      <w:autoSpaceDN w:val="0"/>
      <w:adjustRightInd w:val="0"/>
      <w:textAlignment w:val="baseline"/>
    </w:pPr>
    <w:rPr>
      <w:b/>
      <w:bCs/>
      <w:szCs w:val="26"/>
      <w:u w:val="single"/>
    </w:rPr>
  </w:style>
  <w:style w:type="character" w:customStyle="1" w:styleId="TitleChar">
    <w:name w:val="Title Char"/>
    <w:basedOn w:val="DefaultParagraphFont"/>
    <w:link w:val="Title"/>
    <w:rsid w:val="003303BF"/>
    <w:rPr>
      <w:rFonts w:ascii="Times New Roman" w:eastAsia="Times New Roman" w:hAnsi="Times New Roman" w:cs="Times New Roman"/>
      <w:b/>
      <w:bCs/>
      <w:kern w:val="0"/>
      <w:sz w:val="24"/>
      <w:szCs w:val="26"/>
      <w:u w:val="single"/>
      <w14:ligatures w14:val="none"/>
    </w:rPr>
  </w:style>
  <w:style w:type="paragraph" w:styleId="ListParagraph">
    <w:name w:val="List Paragraph"/>
    <w:basedOn w:val="Normal"/>
    <w:uiPriority w:val="1"/>
    <w:qFormat/>
    <w:rsid w:val="003303BF"/>
    <w:pPr>
      <w:spacing w:after="200" w:line="276" w:lineRule="auto"/>
      <w:ind w:left="720"/>
      <w:contextualSpacing/>
    </w:pPr>
    <w:rPr>
      <w:rFonts w:eastAsia="Calibri"/>
      <w:szCs w:val="22"/>
    </w:rPr>
  </w:style>
  <w:style w:type="paragraph" w:customStyle="1" w:styleId="PR2">
    <w:name w:val="PR2"/>
    <w:basedOn w:val="Normal"/>
    <w:link w:val="PR2Char"/>
    <w:uiPriority w:val="99"/>
    <w:rsid w:val="003303BF"/>
    <w:pPr>
      <w:tabs>
        <w:tab w:val="num" w:pos="1325"/>
      </w:tabs>
      <w:suppressAutoHyphens/>
      <w:ind w:left="1325" w:hanging="490"/>
      <w:outlineLvl w:val="3"/>
    </w:pPr>
    <w:rPr>
      <w:sz w:val="22"/>
    </w:rPr>
  </w:style>
  <w:style w:type="character" w:customStyle="1" w:styleId="PR2Char">
    <w:name w:val="PR2 Char"/>
    <w:basedOn w:val="DefaultParagraphFont"/>
    <w:link w:val="PR2"/>
    <w:uiPriority w:val="99"/>
    <w:rsid w:val="003303BF"/>
    <w:rPr>
      <w:rFonts w:ascii="Arial" w:eastAsia="Times New Roman" w:hAnsi="Arial" w:cs="Times New Roman"/>
      <w:kern w:val="0"/>
      <w:szCs w:val="20"/>
      <w14:ligatures w14:val="none"/>
    </w:rPr>
  </w:style>
  <w:style w:type="paragraph" w:customStyle="1" w:styleId="PART">
    <w:name w:val="PART"/>
    <w:basedOn w:val="Normal"/>
    <w:rsid w:val="003303BF"/>
    <w:pPr>
      <w:keepNext/>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240"/>
      <w:textAlignment w:val="baseline"/>
    </w:pPr>
    <w:rPr>
      <w:u w:val="single"/>
    </w:rPr>
  </w:style>
  <w:style w:type="paragraph" w:styleId="Revision">
    <w:name w:val="Revision"/>
    <w:hidden/>
    <w:uiPriority w:val="99"/>
    <w:semiHidden/>
    <w:rsid w:val="00464E44"/>
    <w:pPr>
      <w:spacing w:after="0" w:line="240" w:lineRule="auto"/>
    </w:pPr>
    <w:rPr>
      <w:rFonts w:ascii="Times New Roman" w:eastAsia="Times New Roman" w:hAnsi="Times New Roman" w:cs="Times New Roman"/>
      <w:noProof/>
      <w:kern w:val="0"/>
      <w:sz w:val="20"/>
      <w:szCs w:val="20"/>
      <w14:ligatures w14:val="none"/>
    </w:rPr>
  </w:style>
  <w:style w:type="character" w:styleId="PlaceholderText">
    <w:name w:val="Placeholder Text"/>
    <w:basedOn w:val="DefaultParagraphFont"/>
    <w:uiPriority w:val="99"/>
    <w:semiHidden/>
    <w:rsid w:val="001766C5"/>
    <w:rPr>
      <w:color w:val="808080"/>
    </w:rPr>
  </w:style>
  <w:style w:type="character" w:styleId="CommentReference">
    <w:name w:val="annotation reference"/>
    <w:basedOn w:val="DefaultParagraphFont"/>
    <w:uiPriority w:val="99"/>
    <w:semiHidden/>
    <w:unhideWhenUsed/>
    <w:rsid w:val="0060090D"/>
    <w:rPr>
      <w:sz w:val="16"/>
      <w:szCs w:val="16"/>
    </w:rPr>
  </w:style>
  <w:style w:type="paragraph" w:styleId="CommentText">
    <w:name w:val="annotation text"/>
    <w:basedOn w:val="Normal"/>
    <w:link w:val="CommentTextChar"/>
    <w:uiPriority w:val="99"/>
    <w:unhideWhenUsed/>
    <w:rsid w:val="0060090D"/>
  </w:style>
  <w:style w:type="character" w:customStyle="1" w:styleId="CommentTextChar">
    <w:name w:val="Comment Text Char"/>
    <w:basedOn w:val="DefaultParagraphFont"/>
    <w:link w:val="CommentText"/>
    <w:uiPriority w:val="99"/>
    <w:rsid w:val="0060090D"/>
    <w:rPr>
      <w:rFonts w:ascii="Times New Roman" w:eastAsia="Times New Roman" w:hAnsi="Times New Roman" w:cs="Times New Roman"/>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090D"/>
    <w:rPr>
      <w:b/>
      <w:bCs/>
    </w:rPr>
  </w:style>
  <w:style w:type="character" w:customStyle="1" w:styleId="CommentSubjectChar">
    <w:name w:val="Comment Subject Char"/>
    <w:basedOn w:val="CommentTextChar"/>
    <w:link w:val="CommentSubject"/>
    <w:uiPriority w:val="99"/>
    <w:semiHidden/>
    <w:rsid w:val="0060090D"/>
    <w:rPr>
      <w:rFonts w:ascii="Times New Roman" w:eastAsia="Times New Roman" w:hAnsi="Times New Roman" w:cs="Times New Roman"/>
      <w:b/>
      <w:bCs/>
      <w:noProof/>
      <w:kern w:val="0"/>
      <w:sz w:val="20"/>
      <w:szCs w:val="20"/>
      <w14:ligatures w14:val="none"/>
    </w:rPr>
  </w:style>
  <w:style w:type="paragraph" w:styleId="Header">
    <w:name w:val="header"/>
    <w:basedOn w:val="Normal"/>
    <w:link w:val="HeaderChar"/>
    <w:uiPriority w:val="99"/>
    <w:unhideWhenUsed/>
    <w:rsid w:val="006F0C60"/>
    <w:pPr>
      <w:tabs>
        <w:tab w:val="center" w:pos="4680"/>
        <w:tab w:val="right" w:pos="9360"/>
      </w:tabs>
    </w:pPr>
  </w:style>
  <w:style w:type="character" w:customStyle="1" w:styleId="HeaderChar">
    <w:name w:val="Header Char"/>
    <w:basedOn w:val="DefaultParagraphFont"/>
    <w:link w:val="Header"/>
    <w:uiPriority w:val="99"/>
    <w:rsid w:val="006F0C60"/>
    <w:rPr>
      <w:rFonts w:ascii="Times New Roman" w:eastAsia="Times New Roman" w:hAnsi="Times New Roman" w:cs="Times New Roman"/>
      <w:noProof/>
      <w:kern w:val="0"/>
      <w:sz w:val="20"/>
      <w:szCs w:val="20"/>
      <w14:ligatures w14:val="none"/>
    </w:rPr>
  </w:style>
  <w:style w:type="paragraph" w:styleId="Footer">
    <w:name w:val="footer"/>
    <w:basedOn w:val="Normal"/>
    <w:link w:val="FooterChar"/>
    <w:uiPriority w:val="99"/>
    <w:unhideWhenUsed/>
    <w:rsid w:val="006F0C60"/>
    <w:pPr>
      <w:tabs>
        <w:tab w:val="center" w:pos="4680"/>
        <w:tab w:val="right" w:pos="9360"/>
      </w:tabs>
    </w:pPr>
  </w:style>
  <w:style w:type="character" w:customStyle="1" w:styleId="FooterChar">
    <w:name w:val="Footer Char"/>
    <w:basedOn w:val="DefaultParagraphFont"/>
    <w:link w:val="Footer"/>
    <w:uiPriority w:val="99"/>
    <w:rsid w:val="006F0C60"/>
    <w:rPr>
      <w:rFonts w:ascii="Times New Roman" w:eastAsia="Times New Roman" w:hAnsi="Times New Roman" w:cs="Times New Roman"/>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9497">
      <w:bodyDiv w:val="1"/>
      <w:marLeft w:val="0"/>
      <w:marRight w:val="0"/>
      <w:marTop w:val="0"/>
      <w:marBottom w:val="0"/>
      <w:divBdr>
        <w:top w:val="none" w:sz="0" w:space="0" w:color="auto"/>
        <w:left w:val="none" w:sz="0" w:space="0" w:color="auto"/>
        <w:bottom w:val="none" w:sz="0" w:space="0" w:color="auto"/>
        <w:right w:val="none" w:sz="0" w:space="0" w:color="auto"/>
      </w:divBdr>
    </w:div>
    <w:div w:id="414978676">
      <w:bodyDiv w:val="1"/>
      <w:marLeft w:val="0"/>
      <w:marRight w:val="0"/>
      <w:marTop w:val="0"/>
      <w:marBottom w:val="0"/>
      <w:divBdr>
        <w:top w:val="none" w:sz="0" w:space="0" w:color="auto"/>
        <w:left w:val="none" w:sz="0" w:space="0" w:color="auto"/>
        <w:bottom w:val="none" w:sz="0" w:space="0" w:color="auto"/>
        <w:right w:val="none" w:sz="0" w:space="0" w:color="auto"/>
      </w:divBdr>
    </w:div>
    <w:div w:id="807286070">
      <w:bodyDiv w:val="1"/>
      <w:marLeft w:val="0"/>
      <w:marRight w:val="0"/>
      <w:marTop w:val="0"/>
      <w:marBottom w:val="0"/>
      <w:divBdr>
        <w:top w:val="none" w:sz="0" w:space="0" w:color="auto"/>
        <w:left w:val="none" w:sz="0" w:space="0" w:color="auto"/>
        <w:bottom w:val="none" w:sz="0" w:space="0" w:color="auto"/>
        <w:right w:val="none" w:sz="0" w:space="0" w:color="auto"/>
      </w:divBdr>
    </w:div>
    <w:div w:id="1630085262">
      <w:bodyDiv w:val="1"/>
      <w:marLeft w:val="0"/>
      <w:marRight w:val="0"/>
      <w:marTop w:val="0"/>
      <w:marBottom w:val="0"/>
      <w:divBdr>
        <w:top w:val="none" w:sz="0" w:space="0" w:color="auto"/>
        <w:left w:val="none" w:sz="0" w:space="0" w:color="auto"/>
        <w:bottom w:val="none" w:sz="0" w:space="0" w:color="auto"/>
        <w:right w:val="none" w:sz="0" w:space="0" w:color="auto"/>
      </w:divBdr>
    </w:div>
    <w:div w:id="17040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1018</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Lipiner</dc:creator>
  <cp:keywords/>
  <dc:description/>
  <cp:lastModifiedBy>Jamie Falise</cp:lastModifiedBy>
  <cp:revision>40</cp:revision>
  <dcterms:created xsi:type="dcterms:W3CDTF">2024-06-18T12:31:00Z</dcterms:created>
  <dcterms:modified xsi:type="dcterms:W3CDTF">2024-12-16T15:53:00Z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243a8343d150ec0cf64ba8a831e81f23d709ed601ff3d65889d67b68d6dc1ff1</vt:lpwstr>
  </property>
</Properties>
</file>